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AE8" w:rsidRPr="00E00918" w:rsidRDefault="004A7E76" w:rsidP="00A8488A">
      <w:pPr>
        <w:pStyle w:val="berschrift"/>
        <w:spacing w:before="360"/>
      </w:pPr>
      <w:r w:rsidRPr="00E00918">
        <w:rPr>
          <w:szCs w:val="22"/>
        </w:rPr>
        <w:t xml:space="preserve">Schwerpunktthemen für die Koordinierung der Bewirtschaftungsplanung auf der </w:t>
      </w:r>
      <w:r w:rsidR="002F2F82">
        <w:rPr>
          <w:szCs w:val="22"/>
        </w:rPr>
        <w:br/>
      </w:r>
      <w:bookmarkStart w:id="0" w:name="_GoBack"/>
      <w:bookmarkEnd w:id="0"/>
      <w:r w:rsidRPr="00E00918">
        <w:rPr>
          <w:szCs w:val="22"/>
        </w:rPr>
        <w:t>internationalen Ebene</w:t>
      </w:r>
      <w:r w:rsidR="0044722C" w:rsidRPr="00E00918">
        <w:rPr>
          <w:szCs w:val="22"/>
        </w:rPr>
        <w:t xml:space="preserve">, ergänzt um konkrete Aufgaben </w:t>
      </w:r>
      <w:r w:rsidR="00E33663" w:rsidRPr="00E00918">
        <w:rPr>
          <w:szCs w:val="22"/>
        </w:rPr>
        <w:t xml:space="preserve">der Arbeitsgruppe WFD </w:t>
      </w:r>
      <w:r w:rsidR="00E33663" w:rsidRPr="00E00918">
        <w:rPr>
          <w:szCs w:val="22"/>
        </w:rPr>
        <w:br/>
        <w:t xml:space="preserve">sowie </w:t>
      </w:r>
      <w:r w:rsidR="0044722C" w:rsidRPr="00E00918">
        <w:rPr>
          <w:szCs w:val="22"/>
        </w:rPr>
        <w:t>der Expertengruppe</w:t>
      </w:r>
      <w:r w:rsidR="00052720" w:rsidRPr="00E00918">
        <w:rPr>
          <w:szCs w:val="22"/>
        </w:rPr>
        <w:t>n</w:t>
      </w:r>
      <w:r w:rsidR="0044722C" w:rsidRPr="00E00918">
        <w:rPr>
          <w:szCs w:val="22"/>
        </w:rPr>
        <w:t xml:space="preserve"> GW</w:t>
      </w:r>
      <w:r w:rsidR="00052720" w:rsidRPr="00E00918">
        <w:rPr>
          <w:szCs w:val="22"/>
        </w:rPr>
        <w:t>, SW</w:t>
      </w:r>
      <w:r w:rsidR="00B0565E" w:rsidRPr="00E00918">
        <w:rPr>
          <w:szCs w:val="22"/>
        </w:rPr>
        <w:t>, NP und DATA</w:t>
      </w:r>
      <w:r w:rsidR="007A0781" w:rsidRPr="00E00918">
        <w:rPr>
          <w:szCs w:val="22"/>
        </w:rPr>
        <w:br/>
      </w:r>
      <w:r w:rsidR="008A69CB" w:rsidRPr="00E00918">
        <w:rPr>
          <w:b w:val="0"/>
        </w:rPr>
        <w:t>(Stand:</w:t>
      </w:r>
      <w:r w:rsidR="00267802" w:rsidRPr="00E00918">
        <w:rPr>
          <w:b w:val="0"/>
        </w:rPr>
        <w:t xml:space="preserve"> </w:t>
      </w:r>
      <w:r w:rsidR="003A1EA4" w:rsidRPr="00E00918">
        <w:rPr>
          <w:b w:val="0"/>
        </w:rPr>
        <w:t>2</w:t>
      </w:r>
      <w:r w:rsidR="00524C04" w:rsidRPr="00E00918">
        <w:rPr>
          <w:b w:val="0"/>
        </w:rPr>
        <w:t>4</w:t>
      </w:r>
      <w:r w:rsidR="00174899" w:rsidRPr="00E00918">
        <w:rPr>
          <w:b w:val="0"/>
        </w:rPr>
        <w:t>.0</w:t>
      </w:r>
      <w:r w:rsidR="00524C04" w:rsidRPr="00E00918">
        <w:rPr>
          <w:b w:val="0"/>
        </w:rPr>
        <w:t>4</w:t>
      </w:r>
      <w:r w:rsidR="00174899" w:rsidRPr="00E00918">
        <w:rPr>
          <w:b w:val="0"/>
        </w:rPr>
        <w:t>.2018</w:t>
      </w:r>
      <w:r w:rsidR="008A69CB" w:rsidRPr="00E00918">
        <w:rPr>
          <w:b w:val="0"/>
        </w:rPr>
        <w:t>)</w:t>
      </w:r>
    </w:p>
    <w:p w:rsidR="001D0EB6" w:rsidRPr="00E00918" w:rsidRDefault="001D0EB6" w:rsidP="00954868"/>
    <w:p w:rsidR="00D60CD5" w:rsidRPr="00E00918" w:rsidRDefault="00D60CD5" w:rsidP="00D60CD5">
      <w:r w:rsidRPr="00E00918">
        <w:t>Im Vorfeld des 3</w:t>
      </w:r>
      <w:r w:rsidR="007678B7" w:rsidRPr="00E00918">
        <w:t>.</w:t>
      </w:r>
      <w:r w:rsidRPr="00E00918">
        <w:t xml:space="preserve"> Bewirtschaftungsplans soll geprüft werden, welche Themen als Schwerpunkte für eine frühzeitige und vertiefte Koordinierung auf der internationalen Ebene geeignet sind. Es bietet sich an, vom Inhalt, den Kapiteln und den Themen des 2. </w:t>
      </w:r>
      <w:r w:rsidR="00B62278" w:rsidRPr="00E00918">
        <w:t>„</w:t>
      </w:r>
      <w:r w:rsidRPr="00E00918">
        <w:t>Internationalen Bewirtschaftungsplans für die Flussgebietseinheit Elbe</w:t>
      </w:r>
      <w:r w:rsidR="00B62278" w:rsidRPr="00E00918">
        <w:t>“</w:t>
      </w:r>
      <w:r w:rsidRPr="00E00918">
        <w:t xml:space="preserve"> auszugehen, da für den nächsten Bewirtschaftungszeitraum </w:t>
      </w:r>
      <w:r w:rsidR="00B62278" w:rsidRPr="00E00918">
        <w:t>dessen</w:t>
      </w:r>
      <w:r w:rsidRPr="00E00918">
        <w:t xml:space="preserve"> entsprechende Aktualisierung erstellt wird.</w:t>
      </w:r>
    </w:p>
    <w:p w:rsidR="00D60CD5" w:rsidRDefault="00D60CD5" w:rsidP="00D60CD5"/>
    <w:p w:rsidR="000936E9" w:rsidRPr="00E00918" w:rsidRDefault="000936E9" w:rsidP="00D60CD5"/>
    <w:p w:rsidR="004A7E76" w:rsidRPr="00E00918" w:rsidRDefault="00D60CD5" w:rsidP="00D60CD5">
      <w:r w:rsidRPr="00E00918">
        <w:t>Als poten</w:t>
      </w:r>
      <w:r w:rsidR="00B62278" w:rsidRPr="00E00918">
        <w:t>z</w:t>
      </w:r>
      <w:r w:rsidRPr="00E00918">
        <w:t>iell geeignete Themen für eine vertiefte Koordinierung auf der Ebene der IKSE haben die Delegationen in der Arbeitsgruppe WFD vorgeschlagen</w:t>
      </w:r>
      <w:r w:rsidR="000C299A" w:rsidRPr="00E00918">
        <w:t xml:space="preserve"> </w:t>
      </w:r>
      <w:r w:rsidR="0016205D" w:rsidRPr="00E00918">
        <w:rPr>
          <w:highlight w:val="lightGray"/>
        </w:rPr>
        <w:t>[</w:t>
      </w:r>
      <w:r w:rsidR="000C299A" w:rsidRPr="00E00918">
        <w:rPr>
          <w:i/>
          <w:sz w:val="20"/>
          <w:szCs w:val="20"/>
          <w:highlight w:val="lightGray"/>
        </w:rPr>
        <w:t>bei jedem Thema s</w:t>
      </w:r>
      <w:r w:rsidR="004545D5" w:rsidRPr="00E00918">
        <w:rPr>
          <w:i/>
          <w:sz w:val="20"/>
          <w:szCs w:val="20"/>
          <w:highlight w:val="lightGray"/>
        </w:rPr>
        <w:t>ind</w:t>
      </w:r>
      <w:r w:rsidR="000C299A" w:rsidRPr="00E00918">
        <w:rPr>
          <w:i/>
          <w:sz w:val="20"/>
          <w:szCs w:val="20"/>
          <w:highlight w:val="lightGray"/>
        </w:rPr>
        <w:t xml:space="preserve"> der ggf. betroffene Teil des </w:t>
      </w:r>
      <w:r w:rsidR="0078562A" w:rsidRPr="00E00918">
        <w:rPr>
          <w:i/>
          <w:sz w:val="20"/>
          <w:szCs w:val="20"/>
          <w:highlight w:val="lightGray"/>
        </w:rPr>
        <w:t xml:space="preserve">internationalen </w:t>
      </w:r>
      <w:r w:rsidR="000C299A" w:rsidRPr="00E00918">
        <w:rPr>
          <w:i/>
          <w:sz w:val="20"/>
          <w:szCs w:val="20"/>
          <w:highlight w:val="lightGray"/>
        </w:rPr>
        <w:t>Plans und die verantwortliche Gruppe der IKSE aufgeführt</w:t>
      </w:r>
      <w:r w:rsidR="0016205D" w:rsidRPr="00E00918">
        <w:rPr>
          <w:sz w:val="20"/>
          <w:szCs w:val="20"/>
          <w:highlight w:val="lightGray"/>
        </w:rPr>
        <w:t>]</w:t>
      </w:r>
      <w:r w:rsidR="00B46820" w:rsidRPr="00E00918">
        <w:t>:</w:t>
      </w:r>
    </w:p>
    <w:p w:rsidR="00822BFB" w:rsidRPr="00E00918" w:rsidRDefault="00822BFB" w:rsidP="00D60CD5"/>
    <w:p w:rsidR="004A7E76" w:rsidRPr="00E00918" w:rsidRDefault="00B46820" w:rsidP="00171A3C">
      <w:pPr>
        <w:pStyle w:val="Anstrich"/>
      </w:pPr>
      <w:r w:rsidRPr="00E00918">
        <w:t>Koordinierung ausgewählter Merkmale</w:t>
      </w:r>
      <w:r w:rsidR="0016205D" w:rsidRPr="00E00918">
        <w:t xml:space="preserve"> </w:t>
      </w:r>
      <w:r w:rsidR="0016205D" w:rsidRPr="00E00918">
        <w:rPr>
          <w:highlight w:val="lightGray"/>
        </w:rPr>
        <w:t>[</w:t>
      </w:r>
      <w:r w:rsidR="0018298D" w:rsidRPr="00E00918">
        <w:rPr>
          <w:i/>
          <w:sz w:val="20"/>
          <w:szCs w:val="20"/>
          <w:highlight w:val="lightGray"/>
        </w:rPr>
        <w:t>Kap.</w:t>
      </w:r>
      <w:r w:rsidR="0016205D" w:rsidRPr="00E00918">
        <w:rPr>
          <w:i/>
          <w:sz w:val="20"/>
          <w:szCs w:val="20"/>
          <w:highlight w:val="lightGray"/>
        </w:rPr>
        <w:t xml:space="preserve"> 1 – </w:t>
      </w:r>
      <w:r w:rsidR="0018298D" w:rsidRPr="00E00918">
        <w:rPr>
          <w:i/>
          <w:sz w:val="20"/>
          <w:szCs w:val="20"/>
          <w:highlight w:val="lightGray"/>
        </w:rPr>
        <w:t>Einleitung</w:t>
      </w:r>
      <w:r w:rsidR="0016205D" w:rsidRPr="00E00918">
        <w:rPr>
          <w:i/>
          <w:sz w:val="20"/>
          <w:szCs w:val="20"/>
          <w:highlight w:val="lightGray"/>
        </w:rPr>
        <w:t xml:space="preserve"> (WFD); </w:t>
      </w:r>
      <w:r w:rsidR="0018298D" w:rsidRPr="00E00918">
        <w:rPr>
          <w:i/>
          <w:sz w:val="20"/>
          <w:szCs w:val="20"/>
          <w:highlight w:val="lightGray"/>
        </w:rPr>
        <w:t>Kap.</w:t>
      </w:r>
      <w:r w:rsidR="0016205D" w:rsidRPr="00E00918">
        <w:rPr>
          <w:i/>
          <w:sz w:val="20"/>
          <w:szCs w:val="20"/>
          <w:highlight w:val="lightGray"/>
        </w:rPr>
        <w:t xml:space="preserve"> 1.1.1 (SW); </w:t>
      </w:r>
      <w:r w:rsidR="0018298D" w:rsidRPr="00E00918">
        <w:rPr>
          <w:i/>
          <w:sz w:val="20"/>
          <w:szCs w:val="20"/>
          <w:highlight w:val="lightGray"/>
        </w:rPr>
        <w:t>Kap.</w:t>
      </w:r>
      <w:r w:rsidR="0016205D" w:rsidRPr="00E00918">
        <w:rPr>
          <w:i/>
          <w:sz w:val="20"/>
          <w:szCs w:val="20"/>
          <w:highlight w:val="lightGray"/>
        </w:rPr>
        <w:t xml:space="preserve"> 1.2 (GW)</w:t>
      </w:r>
      <w:r w:rsidR="0016205D" w:rsidRPr="00E00918">
        <w:rPr>
          <w:highlight w:val="lightGray"/>
        </w:rPr>
        <w:t>]</w:t>
      </w:r>
      <w:r w:rsidRPr="00E00918">
        <w:t>, Typologie</w:t>
      </w:r>
      <w:r w:rsidR="0016205D" w:rsidRPr="00E00918">
        <w:t xml:space="preserve"> </w:t>
      </w:r>
      <w:r w:rsidR="0016205D" w:rsidRPr="00E00918">
        <w:rPr>
          <w:highlight w:val="lightGray"/>
        </w:rPr>
        <w:t>[</w:t>
      </w:r>
      <w:r w:rsidR="0018298D" w:rsidRPr="00E00918">
        <w:rPr>
          <w:i/>
          <w:sz w:val="20"/>
          <w:szCs w:val="20"/>
          <w:highlight w:val="lightGray"/>
        </w:rPr>
        <w:t>Kap.</w:t>
      </w:r>
      <w:r w:rsidR="0016205D" w:rsidRPr="00E00918">
        <w:rPr>
          <w:i/>
          <w:sz w:val="20"/>
          <w:szCs w:val="20"/>
          <w:highlight w:val="lightGray"/>
        </w:rPr>
        <w:t xml:space="preserve"> 1.1.2 (SW)</w:t>
      </w:r>
      <w:r w:rsidR="0016205D" w:rsidRPr="00E00918">
        <w:rPr>
          <w:highlight w:val="lightGray"/>
        </w:rPr>
        <w:t>]</w:t>
      </w:r>
      <w:r w:rsidRPr="00E00918">
        <w:t xml:space="preserve">, </w:t>
      </w:r>
      <w:r w:rsidR="006074B9" w:rsidRPr="00E00918">
        <w:t>Herangehen bei den</w:t>
      </w:r>
      <w:r w:rsidRPr="00E00918">
        <w:t xml:space="preserve"> HMWB (z. B. Talsperren)</w:t>
      </w:r>
      <w:r w:rsidR="0016205D" w:rsidRPr="00E00918">
        <w:t xml:space="preserve"> </w:t>
      </w:r>
      <w:r w:rsidR="0016205D" w:rsidRPr="00E00918">
        <w:rPr>
          <w:highlight w:val="lightGray"/>
        </w:rPr>
        <w:t>[</w:t>
      </w:r>
      <w:r w:rsidR="0018298D" w:rsidRPr="00E00918">
        <w:rPr>
          <w:i/>
          <w:sz w:val="20"/>
          <w:szCs w:val="20"/>
          <w:highlight w:val="lightGray"/>
        </w:rPr>
        <w:t>Kap.</w:t>
      </w:r>
      <w:r w:rsidR="0016205D" w:rsidRPr="00E00918">
        <w:rPr>
          <w:i/>
          <w:sz w:val="20"/>
          <w:szCs w:val="20"/>
          <w:highlight w:val="lightGray"/>
        </w:rPr>
        <w:t xml:space="preserve"> 1.1.3 (SW, WFD)</w:t>
      </w:r>
      <w:r w:rsidR="0016205D" w:rsidRPr="00E00918">
        <w:rPr>
          <w:highlight w:val="lightGray"/>
        </w:rPr>
        <w:t>]</w:t>
      </w:r>
    </w:p>
    <w:p w:rsidR="00101FD3" w:rsidRPr="00E00918" w:rsidRDefault="00101FD3" w:rsidP="00101FD3">
      <w:pPr>
        <w:ind w:left="284"/>
      </w:pPr>
    </w:p>
    <w:tbl>
      <w:tblPr>
        <w:tblStyle w:val="Tabellenraster"/>
        <w:tblW w:w="0" w:type="auto"/>
        <w:tblInd w:w="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2EFD9" w:themeFill="accent6" w:themeFillTint="33"/>
        <w:tblCellMar>
          <w:top w:w="34" w:type="dxa"/>
          <w:bottom w:w="34" w:type="dxa"/>
        </w:tblCellMar>
        <w:tblLook w:val="04A0" w:firstRow="1" w:lastRow="0" w:firstColumn="1" w:lastColumn="0" w:noHBand="0" w:noVBand="1"/>
      </w:tblPr>
      <w:tblGrid>
        <w:gridCol w:w="9054"/>
      </w:tblGrid>
      <w:tr w:rsidR="0098229F" w:rsidRPr="00811E62" w:rsidTr="00B21B1C">
        <w:trPr>
          <w:trHeight w:val="340"/>
        </w:trPr>
        <w:tc>
          <w:tcPr>
            <w:tcW w:w="9494" w:type="dxa"/>
            <w:tcBorders>
              <w:bottom w:val="single" w:sz="6" w:space="0" w:color="auto"/>
            </w:tcBorders>
            <w:shd w:val="clear" w:color="auto" w:fill="E2EFD9" w:themeFill="accent6" w:themeFillTint="33"/>
          </w:tcPr>
          <w:p w:rsidR="0098229F" w:rsidRPr="00811E62" w:rsidRDefault="00E00918" w:rsidP="00C47255">
            <w:pPr>
              <w:rPr>
                <w:sz w:val="20"/>
                <w:szCs w:val="20"/>
              </w:rPr>
            </w:pPr>
            <w:r w:rsidRPr="00811E62">
              <w:rPr>
                <w:sz w:val="20"/>
                <w:szCs w:val="20"/>
              </w:rPr>
              <w:t>Konkrete Aufgaben der Arbeitsgruppe WFD und Termine für deren Bearbeitung</w:t>
            </w:r>
            <w:r w:rsidR="0098229F" w:rsidRPr="00811E62">
              <w:rPr>
                <w:sz w:val="20"/>
                <w:szCs w:val="20"/>
              </w:rPr>
              <w:t>:</w:t>
            </w:r>
          </w:p>
        </w:tc>
      </w:tr>
      <w:tr w:rsidR="0098229F" w:rsidRPr="00811E62" w:rsidTr="00B21B1C">
        <w:trPr>
          <w:trHeight w:val="227"/>
        </w:trPr>
        <w:tc>
          <w:tcPr>
            <w:tcW w:w="9494" w:type="dxa"/>
            <w:tcBorders>
              <w:bottom w:val="nil"/>
            </w:tcBorders>
            <w:shd w:val="clear" w:color="auto" w:fill="E2EFD9" w:themeFill="accent6" w:themeFillTint="33"/>
          </w:tcPr>
          <w:p w:rsidR="0098229F" w:rsidRPr="00811E62" w:rsidRDefault="00E36790" w:rsidP="0098229F">
            <w:pPr>
              <w:pStyle w:val="Listenabsatz"/>
              <w:numPr>
                <w:ilvl w:val="0"/>
                <w:numId w:val="12"/>
              </w:numPr>
              <w:ind w:left="284" w:hanging="284"/>
              <w:rPr>
                <w:sz w:val="20"/>
                <w:szCs w:val="20"/>
              </w:rPr>
            </w:pPr>
            <w:r w:rsidRPr="00811E62">
              <w:rPr>
                <w:sz w:val="20"/>
                <w:szCs w:val="20"/>
              </w:rPr>
              <w:t>Struktur des Teils A des internationalen Plans vereinbaren und abstimmen.</w:t>
            </w:r>
          </w:p>
        </w:tc>
      </w:tr>
      <w:tr w:rsidR="0098229F" w:rsidRPr="00811E62" w:rsidTr="00B21B1C">
        <w:trPr>
          <w:trHeight w:val="227"/>
        </w:trPr>
        <w:tc>
          <w:tcPr>
            <w:tcW w:w="9494" w:type="dxa"/>
            <w:tcBorders>
              <w:top w:val="nil"/>
              <w:bottom w:val="nil"/>
            </w:tcBorders>
            <w:shd w:val="clear" w:color="auto" w:fill="E2EFD9" w:themeFill="accent6" w:themeFillTint="33"/>
          </w:tcPr>
          <w:p w:rsidR="0098229F" w:rsidRPr="00A84692" w:rsidRDefault="00E00918" w:rsidP="00811E62">
            <w:pPr>
              <w:ind w:left="1135" w:hanging="851"/>
              <w:rPr>
                <w:sz w:val="20"/>
                <w:szCs w:val="20"/>
              </w:rPr>
            </w:pPr>
            <w:r w:rsidRPr="00A84692">
              <w:rPr>
                <w:sz w:val="20"/>
                <w:szCs w:val="20"/>
              </w:rPr>
              <w:t>Termin</w:t>
            </w:r>
            <w:r w:rsidR="0098229F" w:rsidRPr="00A84692">
              <w:rPr>
                <w:sz w:val="20"/>
                <w:szCs w:val="20"/>
              </w:rPr>
              <w:t>:</w:t>
            </w:r>
            <w:r w:rsidR="00811E62" w:rsidRPr="00A84692">
              <w:rPr>
                <w:sz w:val="20"/>
                <w:szCs w:val="20"/>
              </w:rPr>
              <w:tab/>
            </w:r>
            <w:r w:rsidR="0098229F" w:rsidRPr="00A84692">
              <w:rPr>
                <w:sz w:val="20"/>
                <w:szCs w:val="20"/>
              </w:rPr>
              <w:t>09/2019</w:t>
            </w:r>
          </w:p>
        </w:tc>
      </w:tr>
      <w:tr w:rsidR="0098229F" w:rsidRPr="00811E62" w:rsidTr="00B21B1C">
        <w:trPr>
          <w:trHeight w:val="227"/>
        </w:trPr>
        <w:tc>
          <w:tcPr>
            <w:tcW w:w="9494" w:type="dxa"/>
            <w:tcBorders>
              <w:top w:val="nil"/>
              <w:bottom w:val="nil"/>
            </w:tcBorders>
            <w:shd w:val="clear" w:color="auto" w:fill="E2EFD9" w:themeFill="accent6" w:themeFillTint="33"/>
          </w:tcPr>
          <w:p w:rsidR="0098229F" w:rsidRPr="00A84692" w:rsidRDefault="00E36790" w:rsidP="0098229F">
            <w:pPr>
              <w:pStyle w:val="Listenabsatz"/>
              <w:numPr>
                <w:ilvl w:val="0"/>
                <w:numId w:val="12"/>
              </w:numPr>
              <w:ind w:left="284" w:hanging="284"/>
              <w:rPr>
                <w:sz w:val="20"/>
                <w:szCs w:val="20"/>
              </w:rPr>
            </w:pPr>
            <w:r w:rsidRPr="00A84692">
              <w:rPr>
                <w:sz w:val="20"/>
                <w:szCs w:val="20"/>
              </w:rPr>
              <w:t>Einleitung, Kapitel 1: eventuelle weitere Unterlagen für die Aktualisierung des Plans prüfen.</w:t>
            </w:r>
          </w:p>
        </w:tc>
      </w:tr>
      <w:tr w:rsidR="0098229F" w:rsidRPr="00811E62" w:rsidTr="00B21B1C">
        <w:trPr>
          <w:trHeight w:val="227"/>
        </w:trPr>
        <w:tc>
          <w:tcPr>
            <w:tcW w:w="9494" w:type="dxa"/>
            <w:tcBorders>
              <w:top w:val="nil"/>
              <w:bottom w:val="nil"/>
            </w:tcBorders>
            <w:shd w:val="clear" w:color="auto" w:fill="E2EFD9" w:themeFill="accent6" w:themeFillTint="33"/>
          </w:tcPr>
          <w:p w:rsidR="0098229F" w:rsidRPr="00A84692" w:rsidRDefault="00E00918" w:rsidP="00811E62">
            <w:pPr>
              <w:ind w:left="1135" w:hanging="851"/>
              <w:rPr>
                <w:sz w:val="20"/>
                <w:szCs w:val="20"/>
              </w:rPr>
            </w:pPr>
            <w:r w:rsidRPr="00A84692">
              <w:rPr>
                <w:sz w:val="20"/>
                <w:szCs w:val="20"/>
              </w:rPr>
              <w:t>Termin</w:t>
            </w:r>
            <w:r w:rsidR="0098229F" w:rsidRPr="00A84692">
              <w:rPr>
                <w:sz w:val="20"/>
                <w:szCs w:val="20"/>
              </w:rPr>
              <w:t>:</w:t>
            </w:r>
            <w:r w:rsidR="00811E62" w:rsidRPr="00A84692">
              <w:rPr>
                <w:sz w:val="20"/>
                <w:szCs w:val="20"/>
              </w:rPr>
              <w:tab/>
            </w:r>
            <w:r w:rsidR="0098229F" w:rsidRPr="00A84692">
              <w:rPr>
                <w:sz w:val="20"/>
                <w:szCs w:val="20"/>
              </w:rPr>
              <w:t>09/2019</w:t>
            </w:r>
          </w:p>
        </w:tc>
      </w:tr>
      <w:tr w:rsidR="0098229F" w:rsidRPr="00811E62" w:rsidTr="00B21B1C">
        <w:trPr>
          <w:trHeight w:val="227"/>
        </w:trPr>
        <w:tc>
          <w:tcPr>
            <w:tcW w:w="9494" w:type="dxa"/>
            <w:tcBorders>
              <w:top w:val="nil"/>
              <w:bottom w:val="nil"/>
            </w:tcBorders>
            <w:shd w:val="clear" w:color="auto" w:fill="E2EFD9" w:themeFill="accent6" w:themeFillTint="33"/>
          </w:tcPr>
          <w:p w:rsidR="0098229F" w:rsidRPr="00A84692" w:rsidRDefault="00E36790" w:rsidP="0098229F">
            <w:pPr>
              <w:pStyle w:val="Listenabsatz"/>
              <w:numPr>
                <w:ilvl w:val="0"/>
                <w:numId w:val="12"/>
              </w:numPr>
              <w:ind w:left="284" w:hanging="284"/>
              <w:rPr>
                <w:sz w:val="20"/>
                <w:szCs w:val="20"/>
              </w:rPr>
            </w:pPr>
            <w:r w:rsidRPr="00A84692">
              <w:rPr>
                <w:sz w:val="20"/>
                <w:szCs w:val="20"/>
              </w:rPr>
              <w:t>Kapitel 1 des Plans: Tabelle II-1.1 prüfen und ggf. aktualisieren.</w:t>
            </w:r>
          </w:p>
        </w:tc>
      </w:tr>
      <w:tr w:rsidR="0098229F" w:rsidRPr="00811E62" w:rsidTr="00B21B1C">
        <w:trPr>
          <w:trHeight w:val="227"/>
        </w:trPr>
        <w:tc>
          <w:tcPr>
            <w:tcW w:w="9494" w:type="dxa"/>
            <w:tcBorders>
              <w:top w:val="nil"/>
            </w:tcBorders>
            <w:shd w:val="clear" w:color="auto" w:fill="E2EFD9" w:themeFill="accent6" w:themeFillTint="33"/>
          </w:tcPr>
          <w:p w:rsidR="0098229F" w:rsidRPr="00A84692" w:rsidRDefault="00E00918" w:rsidP="00811E62">
            <w:pPr>
              <w:ind w:left="1135" w:hanging="851"/>
              <w:rPr>
                <w:sz w:val="20"/>
                <w:szCs w:val="20"/>
              </w:rPr>
            </w:pPr>
            <w:r w:rsidRPr="00A84692">
              <w:rPr>
                <w:sz w:val="20"/>
                <w:szCs w:val="20"/>
              </w:rPr>
              <w:t>Termin</w:t>
            </w:r>
            <w:r w:rsidR="0098229F" w:rsidRPr="00A84692">
              <w:rPr>
                <w:sz w:val="20"/>
                <w:szCs w:val="20"/>
              </w:rPr>
              <w:t>:</w:t>
            </w:r>
            <w:r w:rsidR="00811E62" w:rsidRPr="00A84692">
              <w:rPr>
                <w:sz w:val="20"/>
                <w:szCs w:val="20"/>
              </w:rPr>
              <w:tab/>
            </w:r>
            <w:r w:rsidR="0098229F" w:rsidRPr="00A84692">
              <w:rPr>
                <w:sz w:val="20"/>
                <w:szCs w:val="20"/>
              </w:rPr>
              <w:t>03/2020</w:t>
            </w:r>
          </w:p>
        </w:tc>
      </w:tr>
    </w:tbl>
    <w:p w:rsidR="0098229F" w:rsidRPr="00E00918" w:rsidRDefault="0098229F" w:rsidP="00101FD3">
      <w:pPr>
        <w:ind w:left="284"/>
      </w:pPr>
    </w:p>
    <w:p w:rsidR="0044722C" w:rsidRPr="00E00918" w:rsidRDefault="0044722C" w:rsidP="0044722C">
      <w:pPr>
        <w:ind w:left="284"/>
      </w:pPr>
    </w:p>
    <w:tbl>
      <w:tblPr>
        <w:tblStyle w:val="Tabellenraster"/>
        <w:tblW w:w="0" w:type="auto"/>
        <w:tblInd w:w="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CC"/>
        <w:tblCellMar>
          <w:top w:w="34" w:type="dxa"/>
          <w:bottom w:w="34" w:type="dxa"/>
        </w:tblCellMar>
        <w:tblLook w:val="04A0" w:firstRow="1" w:lastRow="0" w:firstColumn="1" w:lastColumn="0" w:noHBand="0" w:noVBand="1"/>
      </w:tblPr>
      <w:tblGrid>
        <w:gridCol w:w="704"/>
        <w:gridCol w:w="8350"/>
      </w:tblGrid>
      <w:tr w:rsidR="00E36790" w:rsidRPr="00811E62" w:rsidTr="00B21B1C">
        <w:trPr>
          <w:trHeight w:val="340"/>
        </w:trPr>
        <w:tc>
          <w:tcPr>
            <w:tcW w:w="9060" w:type="dxa"/>
            <w:gridSpan w:val="2"/>
            <w:shd w:val="clear" w:color="auto" w:fill="FFFFCC"/>
          </w:tcPr>
          <w:p w:rsidR="00E36790" w:rsidRPr="00811E62" w:rsidRDefault="00E00918" w:rsidP="00C47255">
            <w:pPr>
              <w:rPr>
                <w:sz w:val="20"/>
                <w:szCs w:val="20"/>
              </w:rPr>
            </w:pPr>
            <w:r w:rsidRPr="00811E62">
              <w:rPr>
                <w:sz w:val="20"/>
                <w:szCs w:val="20"/>
              </w:rPr>
              <w:t>Konkrete Aufgaben der Expertengruppen und Termine für deren Bearbeitung</w:t>
            </w:r>
            <w:r w:rsidR="00E36790" w:rsidRPr="00811E62">
              <w:rPr>
                <w:sz w:val="20"/>
                <w:szCs w:val="20"/>
              </w:rPr>
              <w:t>:</w:t>
            </w:r>
          </w:p>
        </w:tc>
      </w:tr>
      <w:tr w:rsidR="00E36790" w:rsidRPr="00811E62" w:rsidTr="00B21B1C">
        <w:trPr>
          <w:trHeight w:val="20"/>
        </w:trPr>
        <w:tc>
          <w:tcPr>
            <w:tcW w:w="704" w:type="dxa"/>
            <w:tcBorders>
              <w:right w:val="nil"/>
            </w:tcBorders>
            <w:shd w:val="clear" w:color="auto" w:fill="FFFFCC"/>
          </w:tcPr>
          <w:p w:rsidR="00E36790" w:rsidRPr="00811E62" w:rsidRDefault="00E36790" w:rsidP="00C47255">
            <w:pPr>
              <w:rPr>
                <w:sz w:val="20"/>
                <w:szCs w:val="20"/>
              </w:rPr>
            </w:pPr>
            <w:r w:rsidRPr="00811E62">
              <w:rPr>
                <w:sz w:val="20"/>
                <w:szCs w:val="20"/>
              </w:rPr>
              <w:t>GW:</w:t>
            </w:r>
          </w:p>
        </w:tc>
        <w:tc>
          <w:tcPr>
            <w:tcW w:w="8356" w:type="dxa"/>
            <w:tcBorders>
              <w:left w:val="nil"/>
            </w:tcBorders>
            <w:shd w:val="clear" w:color="auto" w:fill="FFFFCC"/>
          </w:tcPr>
          <w:p w:rsidR="00E36790" w:rsidRPr="00811E62" w:rsidRDefault="00E36790" w:rsidP="00C47255">
            <w:pPr>
              <w:rPr>
                <w:sz w:val="20"/>
                <w:szCs w:val="20"/>
              </w:rPr>
            </w:pPr>
            <w:r w:rsidRPr="00811E62">
              <w:rPr>
                <w:sz w:val="20"/>
                <w:szCs w:val="20"/>
              </w:rPr>
              <w:t>Die bisherige Koordinierung und Harmonisierung des Herangehens bei der Ausweisung von Grundwasserkörpern wird für ausreichend gehalten, benötigt keiner weiteren Anpassung.</w:t>
            </w:r>
          </w:p>
        </w:tc>
      </w:tr>
      <w:tr w:rsidR="00E36790" w:rsidRPr="00811E62" w:rsidTr="00B21B1C">
        <w:trPr>
          <w:trHeight w:val="20"/>
        </w:trPr>
        <w:tc>
          <w:tcPr>
            <w:tcW w:w="704" w:type="dxa"/>
            <w:tcBorders>
              <w:bottom w:val="nil"/>
              <w:right w:val="nil"/>
            </w:tcBorders>
            <w:shd w:val="clear" w:color="auto" w:fill="FFFFCC"/>
          </w:tcPr>
          <w:p w:rsidR="00E36790" w:rsidRPr="00811E62" w:rsidRDefault="00E36790" w:rsidP="00C47255">
            <w:pPr>
              <w:rPr>
                <w:sz w:val="20"/>
                <w:szCs w:val="20"/>
              </w:rPr>
            </w:pPr>
            <w:r w:rsidRPr="00811E62">
              <w:rPr>
                <w:sz w:val="20"/>
                <w:szCs w:val="20"/>
              </w:rPr>
              <w:t>SW:</w:t>
            </w:r>
          </w:p>
        </w:tc>
        <w:tc>
          <w:tcPr>
            <w:tcW w:w="8356" w:type="dxa"/>
            <w:tcBorders>
              <w:left w:val="nil"/>
              <w:bottom w:val="nil"/>
            </w:tcBorders>
            <w:shd w:val="clear" w:color="auto" w:fill="FFFFCC"/>
          </w:tcPr>
          <w:p w:rsidR="00E36790" w:rsidRPr="00811E62" w:rsidRDefault="00811E62" w:rsidP="00C47255">
            <w:pPr>
              <w:rPr>
                <w:sz w:val="20"/>
                <w:szCs w:val="20"/>
              </w:rPr>
            </w:pPr>
            <w:r>
              <w:rPr>
                <w:sz w:val="20"/>
                <w:szCs w:val="20"/>
              </w:rPr>
              <w:t>Tschechien</w:t>
            </w:r>
            <w:r w:rsidR="00E36790" w:rsidRPr="00811E62">
              <w:rPr>
                <w:sz w:val="20"/>
                <w:szCs w:val="20"/>
              </w:rPr>
              <w:t>:</w:t>
            </w:r>
          </w:p>
        </w:tc>
      </w:tr>
      <w:tr w:rsidR="00E36790" w:rsidRPr="00811E62" w:rsidTr="00B21B1C">
        <w:trPr>
          <w:trHeight w:val="20"/>
        </w:trPr>
        <w:tc>
          <w:tcPr>
            <w:tcW w:w="704" w:type="dxa"/>
            <w:tcBorders>
              <w:top w:val="nil"/>
              <w:bottom w:val="nil"/>
              <w:right w:val="nil"/>
            </w:tcBorders>
            <w:shd w:val="clear" w:color="auto" w:fill="FFFFCC"/>
          </w:tcPr>
          <w:p w:rsidR="00E36790" w:rsidRPr="00811E62" w:rsidRDefault="00E36790" w:rsidP="00C47255">
            <w:pPr>
              <w:rPr>
                <w:sz w:val="20"/>
                <w:szCs w:val="20"/>
              </w:rPr>
            </w:pPr>
          </w:p>
        </w:tc>
        <w:tc>
          <w:tcPr>
            <w:tcW w:w="8356" w:type="dxa"/>
            <w:tcBorders>
              <w:top w:val="nil"/>
              <w:left w:val="nil"/>
              <w:bottom w:val="nil"/>
            </w:tcBorders>
            <w:shd w:val="clear" w:color="auto" w:fill="FFFFCC"/>
          </w:tcPr>
          <w:p w:rsidR="00E36790" w:rsidRPr="00811E62" w:rsidRDefault="00E36790" w:rsidP="00E36790">
            <w:pPr>
              <w:pStyle w:val="Listenabsatz"/>
              <w:numPr>
                <w:ilvl w:val="0"/>
                <w:numId w:val="13"/>
              </w:numPr>
              <w:ind w:left="284" w:hanging="284"/>
              <w:rPr>
                <w:sz w:val="20"/>
                <w:szCs w:val="20"/>
              </w:rPr>
            </w:pPr>
            <w:r w:rsidRPr="00811E62">
              <w:rPr>
                <w:sz w:val="20"/>
                <w:szCs w:val="20"/>
              </w:rPr>
              <w:t xml:space="preserve">Abschnitte mit beeinflussten Durchflüssen unterhalb von Staudämmen der Talsperren sollten HMWB sein, bisher wurde aber auf der nationalen Ebene keine neue Methodik zur Ausweisung der HMWB erarbeitet, andere Ansprüche an die Bewertung der ökologischen Komponenten und an </w:t>
            </w:r>
            <w:proofErr w:type="spellStart"/>
            <w:r w:rsidRPr="00811E62">
              <w:rPr>
                <w:sz w:val="20"/>
                <w:szCs w:val="20"/>
              </w:rPr>
              <w:t>P</w:t>
            </w:r>
            <w:r w:rsidRPr="00811E62">
              <w:rPr>
                <w:sz w:val="20"/>
                <w:szCs w:val="20"/>
                <w:vertAlign w:val="subscript"/>
              </w:rPr>
              <w:t>ges</w:t>
            </w:r>
            <w:proofErr w:type="spellEnd"/>
            <w:r w:rsidRPr="00F41BAC">
              <w:rPr>
                <w:sz w:val="20"/>
                <w:szCs w:val="20"/>
              </w:rPr>
              <w:t>.</w:t>
            </w:r>
          </w:p>
        </w:tc>
      </w:tr>
      <w:tr w:rsidR="00E36790" w:rsidRPr="00811E62" w:rsidTr="00B21B1C">
        <w:trPr>
          <w:trHeight w:val="20"/>
        </w:trPr>
        <w:tc>
          <w:tcPr>
            <w:tcW w:w="704" w:type="dxa"/>
            <w:tcBorders>
              <w:top w:val="nil"/>
              <w:bottom w:val="nil"/>
              <w:right w:val="nil"/>
            </w:tcBorders>
            <w:shd w:val="clear" w:color="auto" w:fill="FFFFCC"/>
          </w:tcPr>
          <w:p w:rsidR="00E36790" w:rsidRPr="00811E62" w:rsidRDefault="00E36790" w:rsidP="00C47255">
            <w:pPr>
              <w:rPr>
                <w:sz w:val="20"/>
                <w:szCs w:val="20"/>
              </w:rPr>
            </w:pPr>
          </w:p>
        </w:tc>
        <w:tc>
          <w:tcPr>
            <w:tcW w:w="8356" w:type="dxa"/>
            <w:tcBorders>
              <w:top w:val="nil"/>
              <w:left w:val="nil"/>
              <w:bottom w:val="nil"/>
            </w:tcBorders>
            <w:shd w:val="clear" w:color="auto" w:fill="FFFFCC"/>
          </w:tcPr>
          <w:p w:rsidR="00E36790" w:rsidRPr="00811E62" w:rsidRDefault="00F41BAC" w:rsidP="00F41BAC">
            <w:pPr>
              <w:pStyle w:val="Listenabsatz"/>
              <w:numPr>
                <w:ilvl w:val="0"/>
                <w:numId w:val="13"/>
              </w:numPr>
              <w:ind w:left="284" w:hanging="284"/>
              <w:rPr>
                <w:sz w:val="20"/>
                <w:szCs w:val="20"/>
              </w:rPr>
            </w:pPr>
            <w:r>
              <w:rPr>
                <w:sz w:val="20"/>
                <w:szCs w:val="20"/>
              </w:rPr>
              <w:t>B</w:t>
            </w:r>
            <w:r w:rsidR="00E36790" w:rsidRPr="00811E62">
              <w:rPr>
                <w:sz w:val="20"/>
                <w:szCs w:val="20"/>
              </w:rPr>
              <w:t>ei den natürlichen Wasserkörpern werden wahrscheinlich die strengeren Grenzwerte für Nährstoffe zur Anwendung kommen (Nährstoffmanagementstrategie für die internationale Flussgebietseinheit Elbe)</w:t>
            </w:r>
            <w:r>
              <w:rPr>
                <w:sz w:val="20"/>
                <w:szCs w:val="20"/>
              </w:rPr>
              <w:t>.</w:t>
            </w:r>
          </w:p>
        </w:tc>
      </w:tr>
      <w:tr w:rsidR="00E36790" w:rsidRPr="00811E62" w:rsidTr="00B21B1C">
        <w:trPr>
          <w:trHeight w:val="340"/>
        </w:trPr>
        <w:tc>
          <w:tcPr>
            <w:tcW w:w="704" w:type="dxa"/>
            <w:tcBorders>
              <w:top w:val="nil"/>
              <w:bottom w:val="nil"/>
              <w:right w:val="nil"/>
            </w:tcBorders>
            <w:shd w:val="clear" w:color="auto" w:fill="FFFFCC"/>
          </w:tcPr>
          <w:p w:rsidR="00E36790" w:rsidRPr="00811E62" w:rsidRDefault="00E36790" w:rsidP="00C47255">
            <w:pPr>
              <w:rPr>
                <w:sz w:val="20"/>
                <w:szCs w:val="20"/>
              </w:rPr>
            </w:pPr>
          </w:p>
        </w:tc>
        <w:tc>
          <w:tcPr>
            <w:tcW w:w="8356" w:type="dxa"/>
            <w:tcBorders>
              <w:top w:val="nil"/>
              <w:left w:val="nil"/>
              <w:bottom w:val="nil"/>
            </w:tcBorders>
            <w:shd w:val="clear" w:color="auto" w:fill="FFFFCC"/>
          </w:tcPr>
          <w:p w:rsidR="00E36790" w:rsidRPr="00811E62" w:rsidRDefault="00F41BAC" w:rsidP="00F41BAC">
            <w:pPr>
              <w:pStyle w:val="Listenabsatz"/>
              <w:numPr>
                <w:ilvl w:val="0"/>
                <w:numId w:val="13"/>
              </w:numPr>
              <w:ind w:left="284" w:hanging="284"/>
              <w:rPr>
                <w:sz w:val="20"/>
                <w:szCs w:val="20"/>
              </w:rPr>
            </w:pPr>
            <w:r>
              <w:rPr>
                <w:sz w:val="20"/>
                <w:szCs w:val="20"/>
              </w:rPr>
              <w:t>D</w:t>
            </w:r>
            <w:r w:rsidR="00E36790" w:rsidRPr="00811E62">
              <w:rPr>
                <w:sz w:val="20"/>
                <w:szCs w:val="20"/>
              </w:rPr>
              <w:t>urchgeführt werden kleinere Anpassungen der Typologie bei kleinen Gewässern</w:t>
            </w:r>
            <w:r>
              <w:rPr>
                <w:sz w:val="20"/>
                <w:szCs w:val="20"/>
              </w:rPr>
              <w:t>.</w:t>
            </w:r>
          </w:p>
        </w:tc>
      </w:tr>
      <w:tr w:rsidR="00E36790" w:rsidRPr="00811E62" w:rsidTr="00B21B1C">
        <w:trPr>
          <w:trHeight w:val="20"/>
        </w:trPr>
        <w:tc>
          <w:tcPr>
            <w:tcW w:w="704" w:type="dxa"/>
            <w:tcBorders>
              <w:top w:val="nil"/>
              <w:bottom w:val="nil"/>
              <w:right w:val="nil"/>
            </w:tcBorders>
            <w:shd w:val="clear" w:color="auto" w:fill="FFFFCC"/>
          </w:tcPr>
          <w:p w:rsidR="00E36790" w:rsidRPr="00811E62" w:rsidRDefault="00E36790" w:rsidP="00C47255">
            <w:pPr>
              <w:rPr>
                <w:sz w:val="20"/>
                <w:szCs w:val="20"/>
              </w:rPr>
            </w:pPr>
          </w:p>
        </w:tc>
        <w:tc>
          <w:tcPr>
            <w:tcW w:w="8356" w:type="dxa"/>
            <w:tcBorders>
              <w:top w:val="nil"/>
              <w:left w:val="nil"/>
              <w:bottom w:val="nil"/>
            </w:tcBorders>
            <w:shd w:val="clear" w:color="auto" w:fill="FFFFCC"/>
          </w:tcPr>
          <w:p w:rsidR="00E36790" w:rsidRPr="00811E62" w:rsidRDefault="00811E62" w:rsidP="00C47255">
            <w:pPr>
              <w:rPr>
                <w:sz w:val="20"/>
                <w:szCs w:val="20"/>
              </w:rPr>
            </w:pPr>
            <w:r>
              <w:rPr>
                <w:sz w:val="20"/>
                <w:szCs w:val="20"/>
              </w:rPr>
              <w:t>Deutschland</w:t>
            </w:r>
            <w:r w:rsidR="00E36790" w:rsidRPr="00811E62">
              <w:rPr>
                <w:sz w:val="20"/>
                <w:szCs w:val="20"/>
              </w:rPr>
              <w:t>:</w:t>
            </w:r>
          </w:p>
        </w:tc>
      </w:tr>
      <w:tr w:rsidR="00E36790" w:rsidRPr="00811E62" w:rsidTr="00B21B1C">
        <w:trPr>
          <w:trHeight w:val="20"/>
        </w:trPr>
        <w:tc>
          <w:tcPr>
            <w:tcW w:w="704" w:type="dxa"/>
            <w:tcBorders>
              <w:top w:val="nil"/>
              <w:bottom w:val="nil"/>
              <w:right w:val="nil"/>
            </w:tcBorders>
            <w:shd w:val="clear" w:color="auto" w:fill="FFFFCC"/>
          </w:tcPr>
          <w:p w:rsidR="00E36790" w:rsidRPr="00811E62" w:rsidRDefault="00E36790" w:rsidP="00C47255">
            <w:pPr>
              <w:rPr>
                <w:sz w:val="20"/>
                <w:szCs w:val="20"/>
              </w:rPr>
            </w:pPr>
          </w:p>
        </w:tc>
        <w:tc>
          <w:tcPr>
            <w:tcW w:w="8356" w:type="dxa"/>
            <w:tcBorders>
              <w:top w:val="nil"/>
              <w:left w:val="nil"/>
              <w:bottom w:val="nil"/>
            </w:tcBorders>
            <w:shd w:val="clear" w:color="auto" w:fill="FFFFCC"/>
          </w:tcPr>
          <w:p w:rsidR="00E36790" w:rsidRPr="00811E62" w:rsidRDefault="00E36790" w:rsidP="00E36790">
            <w:pPr>
              <w:pStyle w:val="Listenabsatz"/>
              <w:numPr>
                <w:ilvl w:val="0"/>
                <w:numId w:val="13"/>
              </w:numPr>
              <w:ind w:left="284" w:hanging="284"/>
              <w:rPr>
                <w:sz w:val="20"/>
                <w:szCs w:val="20"/>
              </w:rPr>
            </w:pPr>
            <w:r w:rsidRPr="00811E62">
              <w:rPr>
                <w:sz w:val="20"/>
                <w:szCs w:val="20"/>
              </w:rPr>
              <w:t>Veränderungen bei den HMWB</w:t>
            </w:r>
            <w:r w:rsidR="00F41BAC">
              <w:rPr>
                <w:sz w:val="20"/>
                <w:szCs w:val="20"/>
              </w:rPr>
              <w:t>.</w:t>
            </w:r>
          </w:p>
        </w:tc>
      </w:tr>
      <w:tr w:rsidR="00E36790" w:rsidRPr="00811E62" w:rsidTr="00B21B1C">
        <w:trPr>
          <w:trHeight w:val="20"/>
        </w:trPr>
        <w:tc>
          <w:tcPr>
            <w:tcW w:w="704" w:type="dxa"/>
            <w:tcBorders>
              <w:top w:val="nil"/>
              <w:bottom w:val="nil"/>
              <w:right w:val="nil"/>
            </w:tcBorders>
            <w:shd w:val="clear" w:color="auto" w:fill="FFFFCC"/>
          </w:tcPr>
          <w:p w:rsidR="00E36790" w:rsidRPr="00811E62" w:rsidRDefault="00E36790" w:rsidP="00C47255">
            <w:pPr>
              <w:rPr>
                <w:sz w:val="20"/>
                <w:szCs w:val="20"/>
              </w:rPr>
            </w:pPr>
          </w:p>
        </w:tc>
        <w:tc>
          <w:tcPr>
            <w:tcW w:w="8356" w:type="dxa"/>
            <w:tcBorders>
              <w:top w:val="nil"/>
              <w:left w:val="nil"/>
              <w:bottom w:val="nil"/>
            </w:tcBorders>
            <w:shd w:val="clear" w:color="auto" w:fill="FFFFCC"/>
          </w:tcPr>
          <w:p w:rsidR="00E36790" w:rsidRPr="00811E62" w:rsidRDefault="00F41BAC" w:rsidP="00F41BAC">
            <w:pPr>
              <w:pStyle w:val="Listenabsatz"/>
              <w:numPr>
                <w:ilvl w:val="0"/>
                <w:numId w:val="13"/>
              </w:numPr>
              <w:ind w:left="284" w:hanging="284"/>
              <w:rPr>
                <w:sz w:val="20"/>
                <w:szCs w:val="20"/>
              </w:rPr>
            </w:pPr>
            <w:r>
              <w:rPr>
                <w:sz w:val="20"/>
                <w:szCs w:val="20"/>
              </w:rPr>
              <w:t>G</w:t>
            </w:r>
            <w:r w:rsidR="00E36790" w:rsidRPr="00811E62">
              <w:rPr>
                <w:sz w:val="20"/>
                <w:szCs w:val="20"/>
              </w:rPr>
              <w:t>gf. Änderungen der Typologie bei kleineren Gewässern, bei den größeren Gewässern keine Änderungen</w:t>
            </w:r>
            <w:r>
              <w:rPr>
                <w:sz w:val="20"/>
                <w:szCs w:val="20"/>
              </w:rPr>
              <w:t>.</w:t>
            </w:r>
          </w:p>
        </w:tc>
      </w:tr>
      <w:tr w:rsidR="00E36790" w:rsidRPr="00811E62" w:rsidTr="00B21B1C">
        <w:trPr>
          <w:trHeight w:val="397"/>
        </w:trPr>
        <w:tc>
          <w:tcPr>
            <w:tcW w:w="704" w:type="dxa"/>
            <w:tcBorders>
              <w:top w:val="nil"/>
              <w:right w:val="nil"/>
            </w:tcBorders>
            <w:shd w:val="clear" w:color="auto" w:fill="FFFFCC"/>
          </w:tcPr>
          <w:p w:rsidR="00E36790" w:rsidRPr="00811E62" w:rsidRDefault="00E36790" w:rsidP="00C47255">
            <w:pPr>
              <w:rPr>
                <w:sz w:val="20"/>
                <w:szCs w:val="20"/>
              </w:rPr>
            </w:pPr>
          </w:p>
        </w:tc>
        <w:tc>
          <w:tcPr>
            <w:tcW w:w="8356" w:type="dxa"/>
            <w:tcBorders>
              <w:top w:val="nil"/>
              <w:left w:val="nil"/>
            </w:tcBorders>
            <w:shd w:val="clear" w:color="auto" w:fill="FFFFCC"/>
            <w:vAlign w:val="bottom"/>
          </w:tcPr>
          <w:p w:rsidR="00E36790" w:rsidRPr="00811E62" w:rsidRDefault="00E36790" w:rsidP="00C47255">
            <w:pPr>
              <w:rPr>
                <w:sz w:val="20"/>
                <w:szCs w:val="20"/>
              </w:rPr>
            </w:pPr>
            <w:r w:rsidRPr="00811E62">
              <w:rPr>
                <w:sz w:val="20"/>
                <w:szCs w:val="20"/>
              </w:rPr>
              <w:t>Falls diese Veränderungen die Elbe und die Moldau betreffen, wird eine Aktualisierung notwendig sein.</w:t>
            </w:r>
          </w:p>
        </w:tc>
      </w:tr>
    </w:tbl>
    <w:p w:rsidR="00E36790" w:rsidRPr="00E00918" w:rsidRDefault="00E36790" w:rsidP="0044722C">
      <w:pPr>
        <w:ind w:left="284"/>
      </w:pPr>
    </w:p>
    <w:p w:rsidR="00101FD3" w:rsidRDefault="00101FD3" w:rsidP="0044722C">
      <w:pPr>
        <w:ind w:left="284"/>
      </w:pPr>
    </w:p>
    <w:p w:rsidR="000936E9" w:rsidRPr="00E00918" w:rsidRDefault="000936E9" w:rsidP="0044722C">
      <w:pPr>
        <w:ind w:left="284"/>
      </w:pPr>
    </w:p>
    <w:p w:rsidR="004A7E76" w:rsidRPr="00E00918" w:rsidRDefault="00E62339" w:rsidP="00D7144B">
      <w:pPr>
        <w:pStyle w:val="Anstrich"/>
      </w:pPr>
      <w:r w:rsidRPr="00E00918">
        <w:lastRenderedPageBreak/>
        <w:t xml:space="preserve">Identifizierung von Belastungen </w:t>
      </w:r>
      <w:r w:rsidR="00D7144B" w:rsidRPr="00E00918">
        <w:t>–</w:t>
      </w:r>
      <w:r w:rsidRPr="00E00918">
        <w:t xml:space="preserve"> Bestimmung der „obligatorischen“ Kategorien der Belastungen, Identifizierung und Bewertung in </w:t>
      </w:r>
      <w:r w:rsidR="00D7144B" w:rsidRPr="00E00918">
        <w:t xml:space="preserve">Deutschland </w:t>
      </w:r>
      <w:r w:rsidRPr="00E00918">
        <w:t xml:space="preserve">und </w:t>
      </w:r>
      <w:r w:rsidR="00D7144B" w:rsidRPr="00E00918">
        <w:t>Tschechien</w:t>
      </w:r>
      <w:r w:rsidR="0016205D" w:rsidRPr="00E00918">
        <w:t xml:space="preserve"> </w:t>
      </w:r>
      <w:r w:rsidR="0016205D" w:rsidRPr="00E00918">
        <w:rPr>
          <w:highlight w:val="lightGray"/>
        </w:rPr>
        <w:t>[</w:t>
      </w:r>
      <w:r w:rsidR="0018298D" w:rsidRPr="00E00918">
        <w:rPr>
          <w:i/>
          <w:sz w:val="20"/>
          <w:szCs w:val="20"/>
          <w:highlight w:val="lightGray"/>
        </w:rPr>
        <w:t>Kap.</w:t>
      </w:r>
      <w:r w:rsidR="0016205D" w:rsidRPr="00E00918">
        <w:rPr>
          <w:i/>
          <w:sz w:val="20"/>
          <w:szCs w:val="20"/>
          <w:highlight w:val="lightGray"/>
        </w:rPr>
        <w:t xml:space="preserve"> 2.1 (SW); </w:t>
      </w:r>
      <w:r w:rsidR="0018298D" w:rsidRPr="00E00918">
        <w:rPr>
          <w:i/>
          <w:sz w:val="20"/>
          <w:szCs w:val="20"/>
          <w:highlight w:val="lightGray"/>
        </w:rPr>
        <w:t>Kap.</w:t>
      </w:r>
      <w:r w:rsidR="0016205D" w:rsidRPr="00E00918">
        <w:rPr>
          <w:i/>
          <w:sz w:val="20"/>
          <w:szCs w:val="20"/>
          <w:highlight w:val="lightGray"/>
        </w:rPr>
        <w:t xml:space="preserve"> 2.2, </w:t>
      </w:r>
      <w:r w:rsidR="0018298D" w:rsidRPr="00E00918">
        <w:rPr>
          <w:i/>
          <w:sz w:val="20"/>
          <w:szCs w:val="20"/>
          <w:highlight w:val="lightGray"/>
        </w:rPr>
        <w:t>Tab.</w:t>
      </w:r>
      <w:r w:rsidR="0016205D" w:rsidRPr="00E00918">
        <w:rPr>
          <w:i/>
          <w:sz w:val="20"/>
          <w:szCs w:val="20"/>
          <w:highlight w:val="lightGray"/>
        </w:rPr>
        <w:t xml:space="preserve"> II-4.4-2 (GW)</w:t>
      </w:r>
      <w:r w:rsidR="0016205D" w:rsidRPr="00E00918">
        <w:rPr>
          <w:highlight w:val="lightGray"/>
        </w:rPr>
        <w:t>]</w:t>
      </w:r>
    </w:p>
    <w:p w:rsidR="0044722C" w:rsidRPr="00E00918" w:rsidRDefault="0044722C" w:rsidP="0044722C">
      <w:pPr>
        <w:ind w:left="284"/>
      </w:pPr>
    </w:p>
    <w:tbl>
      <w:tblPr>
        <w:tblStyle w:val="Tabellenraster"/>
        <w:tblW w:w="0" w:type="auto"/>
        <w:tblInd w:w="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CC"/>
        <w:tblCellMar>
          <w:top w:w="34" w:type="dxa"/>
          <w:bottom w:w="34" w:type="dxa"/>
        </w:tblCellMar>
        <w:tblLook w:val="04A0" w:firstRow="1" w:lastRow="0" w:firstColumn="1" w:lastColumn="0" w:noHBand="0" w:noVBand="1"/>
      </w:tblPr>
      <w:tblGrid>
        <w:gridCol w:w="704"/>
        <w:gridCol w:w="8350"/>
      </w:tblGrid>
      <w:tr w:rsidR="00E36790" w:rsidRPr="00811E62" w:rsidTr="00B21B1C">
        <w:trPr>
          <w:trHeight w:val="340"/>
        </w:trPr>
        <w:tc>
          <w:tcPr>
            <w:tcW w:w="9060" w:type="dxa"/>
            <w:gridSpan w:val="2"/>
            <w:tcBorders>
              <w:bottom w:val="single" w:sz="6" w:space="0" w:color="auto"/>
            </w:tcBorders>
            <w:shd w:val="clear" w:color="auto" w:fill="FFFFCC"/>
          </w:tcPr>
          <w:p w:rsidR="00E36790" w:rsidRPr="00811E62" w:rsidRDefault="00E00918" w:rsidP="00C47255">
            <w:pPr>
              <w:rPr>
                <w:sz w:val="20"/>
                <w:szCs w:val="20"/>
              </w:rPr>
            </w:pPr>
            <w:r w:rsidRPr="00811E62">
              <w:rPr>
                <w:sz w:val="20"/>
                <w:szCs w:val="20"/>
              </w:rPr>
              <w:t>Konkrete Aufgaben der Expertengruppen und Termine für deren Bearbeitung</w:t>
            </w:r>
            <w:r w:rsidR="00E36790" w:rsidRPr="00811E62">
              <w:rPr>
                <w:sz w:val="20"/>
                <w:szCs w:val="20"/>
              </w:rPr>
              <w:t>:</w:t>
            </w:r>
          </w:p>
        </w:tc>
      </w:tr>
      <w:tr w:rsidR="00E36790" w:rsidRPr="00811E62" w:rsidTr="00B21B1C">
        <w:trPr>
          <w:trHeight w:val="1191"/>
        </w:trPr>
        <w:tc>
          <w:tcPr>
            <w:tcW w:w="704" w:type="dxa"/>
            <w:tcBorders>
              <w:bottom w:val="nil"/>
              <w:right w:val="nil"/>
            </w:tcBorders>
            <w:shd w:val="clear" w:color="auto" w:fill="FFFFCC"/>
          </w:tcPr>
          <w:p w:rsidR="00E36790" w:rsidRPr="00811E62" w:rsidRDefault="00E36790" w:rsidP="00C47255">
            <w:pPr>
              <w:rPr>
                <w:sz w:val="20"/>
                <w:szCs w:val="20"/>
              </w:rPr>
            </w:pPr>
            <w:r w:rsidRPr="00811E62">
              <w:rPr>
                <w:sz w:val="20"/>
                <w:szCs w:val="20"/>
              </w:rPr>
              <w:t>GW:</w:t>
            </w:r>
          </w:p>
        </w:tc>
        <w:tc>
          <w:tcPr>
            <w:tcW w:w="8356" w:type="dxa"/>
            <w:tcBorders>
              <w:left w:val="nil"/>
              <w:bottom w:val="nil"/>
            </w:tcBorders>
            <w:shd w:val="clear" w:color="auto" w:fill="FFFFCC"/>
          </w:tcPr>
          <w:p w:rsidR="00E36790" w:rsidRPr="00811E62" w:rsidRDefault="00E36790" w:rsidP="00C47255">
            <w:pPr>
              <w:rPr>
                <w:sz w:val="20"/>
                <w:szCs w:val="20"/>
              </w:rPr>
            </w:pPr>
            <w:r w:rsidRPr="00811E62">
              <w:rPr>
                <w:sz w:val="20"/>
                <w:szCs w:val="20"/>
              </w:rPr>
              <w:t xml:space="preserve">Identifikation der signifikanten, d. h. ein Risiko oder den schlechten Zustand verursachenden Belastungen, Kategorisierung/Aggregation der Belastungen auf Grundlage des EU-Reporting-Guidance-2016 (Annex 1a, List </w:t>
            </w:r>
            <w:proofErr w:type="spellStart"/>
            <w:r w:rsidRPr="00811E62">
              <w:rPr>
                <w:sz w:val="20"/>
                <w:szCs w:val="20"/>
              </w:rPr>
              <w:t>of</w:t>
            </w:r>
            <w:proofErr w:type="spellEnd"/>
            <w:r w:rsidRPr="00811E62">
              <w:rPr>
                <w:sz w:val="20"/>
                <w:szCs w:val="20"/>
              </w:rPr>
              <w:t xml:space="preserve"> </w:t>
            </w:r>
            <w:proofErr w:type="spellStart"/>
            <w:r w:rsidRPr="00811E62">
              <w:rPr>
                <w:sz w:val="20"/>
                <w:szCs w:val="20"/>
              </w:rPr>
              <w:t>Pressure</w:t>
            </w:r>
            <w:proofErr w:type="spellEnd"/>
            <w:r w:rsidRPr="00811E62">
              <w:rPr>
                <w:sz w:val="20"/>
                <w:szCs w:val="20"/>
              </w:rPr>
              <w:t xml:space="preserve"> </w:t>
            </w:r>
            <w:proofErr w:type="spellStart"/>
            <w:r w:rsidRPr="00811E62">
              <w:rPr>
                <w:sz w:val="20"/>
                <w:szCs w:val="20"/>
              </w:rPr>
              <w:t>Types</w:t>
            </w:r>
            <w:proofErr w:type="spellEnd"/>
            <w:r w:rsidRPr="00811E62">
              <w:rPr>
                <w:sz w:val="20"/>
                <w:szCs w:val="20"/>
              </w:rPr>
              <w:t xml:space="preserve"> – entspricht der WFD-</w:t>
            </w:r>
            <w:proofErr w:type="spellStart"/>
            <w:r w:rsidRPr="00811E62">
              <w:rPr>
                <w:sz w:val="20"/>
                <w:szCs w:val="20"/>
              </w:rPr>
              <w:t>Codelist</w:t>
            </w:r>
            <w:proofErr w:type="spellEnd"/>
            <w:r w:rsidRPr="00811E62">
              <w:rPr>
                <w:sz w:val="20"/>
                <w:szCs w:val="20"/>
              </w:rPr>
              <w:t xml:space="preserve"> 2016 für das neue </w:t>
            </w:r>
            <w:proofErr w:type="spellStart"/>
            <w:r w:rsidRPr="00811E62">
              <w:rPr>
                <w:sz w:val="20"/>
                <w:szCs w:val="20"/>
              </w:rPr>
              <w:t>WasserBLIcK</w:t>
            </w:r>
            <w:proofErr w:type="spellEnd"/>
            <w:r w:rsidRPr="00811E62">
              <w:rPr>
                <w:sz w:val="20"/>
                <w:szCs w:val="20"/>
              </w:rPr>
              <w:t>-Datenmodell) vereinbaren (den prozentuellen Anteil der Belastungskategorien in einem Diagramm darstellen).</w:t>
            </w:r>
          </w:p>
        </w:tc>
      </w:tr>
      <w:tr w:rsidR="00E36790" w:rsidRPr="00811E62" w:rsidTr="00B65CEF">
        <w:trPr>
          <w:trHeight w:val="340"/>
        </w:trPr>
        <w:tc>
          <w:tcPr>
            <w:tcW w:w="704" w:type="dxa"/>
            <w:tcBorders>
              <w:top w:val="nil"/>
              <w:bottom w:val="single" w:sz="6" w:space="0" w:color="auto"/>
              <w:right w:val="nil"/>
            </w:tcBorders>
            <w:shd w:val="clear" w:color="auto" w:fill="FFFFCC"/>
          </w:tcPr>
          <w:p w:rsidR="00E36790" w:rsidRPr="00811E62" w:rsidRDefault="00E36790" w:rsidP="00C47255">
            <w:pPr>
              <w:rPr>
                <w:sz w:val="20"/>
                <w:szCs w:val="20"/>
              </w:rPr>
            </w:pPr>
          </w:p>
        </w:tc>
        <w:tc>
          <w:tcPr>
            <w:tcW w:w="8356" w:type="dxa"/>
            <w:tcBorders>
              <w:top w:val="nil"/>
              <w:left w:val="nil"/>
              <w:bottom w:val="single" w:sz="6" w:space="0" w:color="auto"/>
            </w:tcBorders>
            <w:shd w:val="clear" w:color="auto" w:fill="FFFFCC"/>
          </w:tcPr>
          <w:p w:rsidR="00E36790" w:rsidRPr="00A84692" w:rsidRDefault="00E00918" w:rsidP="000936E9">
            <w:pPr>
              <w:ind w:left="851" w:hanging="851"/>
              <w:rPr>
                <w:sz w:val="20"/>
                <w:szCs w:val="20"/>
              </w:rPr>
            </w:pPr>
            <w:r w:rsidRPr="00A84692">
              <w:rPr>
                <w:sz w:val="20"/>
                <w:szCs w:val="20"/>
              </w:rPr>
              <w:t>Termin</w:t>
            </w:r>
            <w:r w:rsidR="00E36790" w:rsidRPr="00A84692">
              <w:rPr>
                <w:sz w:val="20"/>
                <w:szCs w:val="20"/>
              </w:rPr>
              <w:t>:</w:t>
            </w:r>
            <w:r w:rsidR="00E36790" w:rsidRPr="00A84692">
              <w:rPr>
                <w:sz w:val="20"/>
                <w:szCs w:val="20"/>
              </w:rPr>
              <w:tab/>
            </w:r>
            <w:r w:rsidR="000936E9" w:rsidRPr="00A84692">
              <w:rPr>
                <w:sz w:val="20"/>
                <w:szCs w:val="20"/>
              </w:rPr>
              <w:t>spätestens</w:t>
            </w:r>
            <w:r w:rsidR="00E36790" w:rsidRPr="00A84692">
              <w:rPr>
                <w:sz w:val="20"/>
                <w:szCs w:val="20"/>
              </w:rPr>
              <w:t xml:space="preserve"> 2019</w:t>
            </w:r>
          </w:p>
        </w:tc>
      </w:tr>
      <w:tr w:rsidR="00E36790" w:rsidRPr="00811E62" w:rsidTr="00B65CEF">
        <w:trPr>
          <w:trHeight w:val="20"/>
        </w:trPr>
        <w:tc>
          <w:tcPr>
            <w:tcW w:w="704" w:type="dxa"/>
            <w:tcBorders>
              <w:top w:val="single" w:sz="6" w:space="0" w:color="auto"/>
              <w:bottom w:val="nil"/>
              <w:right w:val="nil"/>
            </w:tcBorders>
            <w:shd w:val="clear" w:color="auto" w:fill="FFFFCC"/>
          </w:tcPr>
          <w:p w:rsidR="00E36790" w:rsidRPr="00811E62" w:rsidRDefault="00E36790" w:rsidP="00C47255">
            <w:pPr>
              <w:rPr>
                <w:sz w:val="20"/>
                <w:szCs w:val="20"/>
              </w:rPr>
            </w:pPr>
            <w:r w:rsidRPr="00811E62">
              <w:rPr>
                <w:sz w:val="20"/>
                <w:szCs w:val="20"/>
              </w:rPr>
              <w:t>SW:</w:t>
            </w:r>
          </w:p>
        </w:tc>
        <w:tc>
          <w:tcPr>
            <w:tcW w:w="8356" w:type="dxa"/>
            <w:tcBorders>
              <w:top w:val="single" w:sz="6" w:space="0" w:color="auto"/>
              <w:left w:val="nil"/>
              <w:bottom w:val="nil"/>
            </w:tcBorders>
            <w:shd w:val="clear" w:color="auto" w:fill="FFFFCC"/>
          </w:tcPr>
          <w:p w:rsidR="00E36790" w:rsidRPr="00A84692" w:rsidRDefault="00811E62" w:rsidP="00C47255">
            <w:pPr>
              <w:rPr>
                <w:sz w:val="20"/>
                <w:szCs w:val="20"/>
              </w:rPr>
            </w:pPr>
            <w:r w:rsidRPr="00A84692">
              <w:rPr>
                <w:sz w:val="20"/>
                <w:szCs w:val="20"/>
              </w:rPr>
              <w:t>Tschechien</w:t>
            </w:r>
            <w:r w:rsidR="00E36790" w:rsidRPr="00A84692">
              <w:rPr>
                <w:sz w:val="20"/>
                <w:szCs w:val="20"/>
              </w:rPr>
              <w:t>:</w:t>
            </w:r>
          </w:p>
        </w:tc>
      </w:tr>
      <w:tr w:rsidR="00E36790" w:rsidRPr="00811E62" w:rsidTr="00B21B1C">
        <w:trPr>
          <w:trHeight w:val="283"/>
        </w:trPr>
        <w:tc>
          <w:tcPr>
            <w:tcW w:w="704" w:type="dxa"/>
            <w:tcBorders>
              <w:top w:val="nil"/>
              <w:bottom w:val="nil"/>
              <w:right w:val="nil"/>
            </w:tcBorders>
            <w:shd w:val="clear" w:color="auto" w:fill="FFFFCC"/>
          </w:tcPr>
          <w:p w:rsidR="00E36790" w:rsidRPr="00811E62" w:rsidRDefault="00E36790" w:rsidP="00C47255">
            <w:pPr>
              <w:rPr>
                <w:sz w:val="20"/>
                <w:szCs w:val="20"/>
              </w:rPr>
            </w:pPr>
          </w:p>
        </w:tc>
        <w:tc>
          <w:tcPr>
            <w:tcW w:w="8356" w:type="dxa"/>
            <w:tcBorders>
              <w:top w:val="nil"/>
              <w:left w:val="nil"/>
              <w:bottom w:val="nil"/>
            </w:tcBorders>
            <w:shd w:val="clear" w:color="auto" w:fill="FFFFCC"/>
          </w:tcPr>
          <w:p w:rsidR="00E36790" w:rsidRPr="00A84692" w:rsidRDefault="00E36790" w:rsidP="00F41BAC">
            <w:pPr>
              <w:pStyle w:val="Listenabsatz"/>
              <w:numPr>
                <w:ilvl w:val="0"/>
                <w:numId w:val="13"/>
              </w:numPr>
              <w:ind w:left="284" w:hanging="284"/>
              <w:rPr>
                <w:sz w:val="20"/>
                <w:szCs w:val="20"/>
              </w:rPr>
            </w:pPr>
            <w:r w:rsidRPr="00A84692">
              <w:rPr>
                <w:sz w:val="20"/>
                <w:szCs w:val="20"/>
              </w:rPr>
              <w:t>Bereitet eine neue Methodik zur Signifikanz der Belastungen vor.</w:t>
            </w:r>
          </w:p>
        </w:tc>
      </w:tr>
      <w:tr w:rsidR="00E36790" w:rsidRPr="00811E62" w:rsidTr="00B21B1C">
        <w:trPr>
          <w:trHeight w:val="20"/>
        </w:trPr>
        <w:tc>
          <w:tcPr>
            <w:tcW w:w="704" w:type="dxa"/>
            <w:tcBorders>
              <w:top w:val="nil"/>
              <w:bottom w:val="nil"/>
              <w:right w:val="nil"/>
            </w:tcBorders>
            <w:shd w:val="clear" w:color="auto" w:fill="FFFFCC"/>
          </w:tcPr>
          <w:p w:rsidR="00E36790" w:rsidRPr="00811E62" w:rsidRDefault="00E36790" w:rsidP="00C47255">
            <w:pPr>
              <w:rPr>
                <w:sz w:val="20"/>
                <w:szCs w:val="20"/>
              </w:rPr>
            </w:pPr>
          </w:p>
        </w:tc>
        <w:tc>
          <w:tcPr>
            <w:tcW w:w="8356" w:type="dxa"/>
            <w:tcBorders>
              <w:top w:val="nil"/>
              <w:left w:val="nil"/>
              <w:bottom w:val="nil"/>
            </w:tcBorders>
            <w:shd w:val="clear" w:color="auto" w:fill="FFFFCC"/>
          </w:tcPr>
          <w:p w:rsidR="00E36790" w:rsidRPr="00A84692" w:rsidRDefault="00811E62" w:rsidP="00C47255">
            <w:pPr>
              <w:rPr>
                <w:sz w:val="20"/>
                <w:szCs w:val="20"/>
              </w:rPr>
            </w:pPr>
            <w:r w:rsidRPr="00A84692">
              <w:rPr>
                <w:sz w:val="20"/>
                <w:szCs w:val="20"/>
              </w:rPr>
              <w:t>Deutschland</w:t>
            </w:r>
            <w:r w:rsidR="00E36790" w:rsidRPr="00A84692">
              <w:rPr>
                <w:sz w:val="20"/>
                <w:szCs w:val="20"/>
              </w:rPr>
              <w:t>:</w:t>
            </w:r>
          </w:p>
        </w:tc>
      </w:tr>
      <w:tr w:rsidR="00E36790" w:rsidRPr="00811E62" w:rsidTr="00B21B1C">
        <w:trPr>
          <w:trHeight w:val="20"/>
        </w:trPr>
        <w:tc>
          <w:tcPr>
            <w:tcW w:w="704" w:type="dxa"/>
            <w:tcBorders>
              <w:top w:val="nil"/>
              <w:bottom w:val="nil"/>
              <w:right w:val="nil"/>
            </w:tcBorders>
            <w:shd w:val="clear" w:color="auto" w:fill="FFFFCC"/>
          </w:tcPr>
          <w:p w:rsidR="00E36790" w:rsidRPr="00811E62" w:rsidRDefault="00E36790" w:rsidP="00C47255">
            <w:pPr>
              <w:rPr>
                <w:sz w:val="20"/>
                <w:szCs w:val="20"/>
              </w:rPr>
            </w:pPr>
          </w:p>
        </w:tc>
        <w:tc>
          <w:tcPr>
            <w:tcW w:w="8356" w:type="dxa"/>
            <w:tcBorders>
              <w:top w:val="nil"/>
              <w:left w:val="nil"/>
              <w:bottom w:val="nil"/>
            </w:tcBorders>
            <w:shd w:val="clear" w:color="auto" w:fill="FFFFCC"/>
          </w:tcPr>
          <w:p w:rsidR="00E36790" w:rsidRPr="00A84692" w:rsidRDefault="00E36790" w:rsidP="00E36790">
            <w:pPr>
              <w:pStyle w:val="Listenabsatz"/>
              <w:numPr>
                <w:ilvl w:val="0"/>
                <w:numId w:val="13"/>
              </w:numPr>
              <w:ind w:left="284" w:hanging="284"/>
              <w:rPr>
                <w:sz w:val="20"/>
                <w:szCs w:val="20"/>
              </w:rPr>
            </w:pPr>
            <w:r w:rsidRPr="00A84692">
              <w:rPr>
                <w:sz w:val="20"/>
                <w:szCs w:val="20"/>
              </w:rPr>
              <w:t>Diskussionen laufen, LAWA-Dokumente zu dieser Problematik (Herbst 2018)</w:t>
            </w:r>
            <w:r w:rsidR="00F41BAC">
              <w:rPr>
                <w:sz w:val="20"/>
                <w:szCs w:val="20"/>
              </w:rPr>
              <w:t>.</w:t>
            </w:r>
          </w:p>
        </w:tc>
      </w:tr>
      <w:tr w:rsidR="00E36790" w:rsidRPr="00811E62" w:rsidTr="00B21B1C">
        <w:trPr>
          <w:trHeight w:val="20"/>
        </w:trPr>
        <w:tc>
          <w:tcPr>
            <w:tcW w:w="704" w:type="dxa"/>
            <w:tcBorders>
              <w:top w:val="nil"/>
              <w:right w:val="nil"/>
            </w:tcBorders>
            <w:shd w:val="clear" w:color="auto" w:fill="FFFFCC"/>
          </w:tcPr>
          <w:p w:rsidR="00E36790" w:rsidRPr="00811E62" w:rsidRDefault="00E36790" w:rsidP="00C47255">
            <w:pPr>
              <w:rPr>
                <w:sz w:val="20"/>
                <w:szCs w:val="20"/>
              </w:rPr>
            </w:pPr>
          </w:p>
        </w:tc>
        <w:tc>
          <w:tcPr>
            <w:tcW w:w="8356" w:type="dxa"/>
            <w:tcBorders>
              <w:top w:val="nil"/>
              <w:left w:val="nil"/>
            </w:tcBorders>
            <w:shd w:val="clear" w:color="auto" w:fill="FFFFCC"/>
          </w:tcPr>
          <w:p w:rsidR="00E36790" w:rsidRPr="00A84692" w:rsidRDefault="00E00918" w:rsidP="00811E62">
            <w:pPr>
              <w:ind w:left="851" w:hanging="851"/>
              <w:rPr>
                <w:sz w:val="20"/>
                <w:szCs w:val="20"/>
              </w:rPr>
            </w:pPr>
            <w:r w:rsidRPr="00A84692">
              <w:rPr>
                <w:sz w:val="20"/>
                <w:szCs w:val="20"/>
              </w:rPr>
              <w:t>Termin</w:t>
            </w:r>
            <w:r w:rsidR="00E36790" w:rsidRPr="00A84692">
              <w:rPr>
                <w:sz w:val="20"/>
                <w:szCs w:val="20"/>
              </w:rPr>
              <w:t>:</w:t>
            </w:r>
            <w:r w:rsidR="00E36790" w:rsidRPr="00A84692">
              <w:rPr>
                <w:sz w:val="20"/>
                <w:szCs w:val="20"/>
              </w:rPr>
              <w:tab/>
              <w:t>2019/2020 (Behandlung 2019, Abschluss 2020 in Abhängigkeit von den nationalen Ergebnissen)</w:t>
            </w:r>
          </w:p>
        </w:tc>
      </w:tr>
    </w:tbl>
    <w:p w:rsidR="00E36790" w:rsidRPr="00E00918" w:rsidRDefault="00E36790" w:rsidP="0044722C">
      <w:pPr>
        <w:ind w:left="284"/>
      </w:pPr>
    </w:p>
    <w:p w:rsidR="00E36790" w:rsidRPr="00E00918" w:rsidRDefault="00E36790" w:rsidP="0044722C">
      <w:pPr>
        <w:ind w:left="284"/>
      </w:pPr>
    </w:p>
    <w:p w:rsidR="00E36790" w:rsidRPr="00E00918" w:rsidRDefault="00E36790" w:rsidP="0044722C">
      <w:pPr>
        <w:ind w:left="284"/>
      </w:pPr>
    </w:p>
    <w:p w:rsidR="000C299A" w:rsidRPr="00E00918" w:rsidRDefault="009F081C" w:rsidP="00171A3C">
      <w:pPr>
        <w:pStyle w:val="Anstrich"/>
      </w:pPr>
      <w:r w:rsidRPr="00E00918">
        <w:t>Überprüfung der</w:t>
      </w:r>
      <w:r w:rsidR="000C299A" w:rsidRPr="00E00918">
        <w:t xml:space="preserve"> wichtigen Wasser</w:t>
      </w:r>
      <w:r w:rsidR="006074B9" w:rsidRPr="00E00918">
        <w:t>be</w:t>
      </w:r>
      <w:r w:rsidR="000C299A" w:rsidRPr="00E00918">
        <w:t>wirtschaft</w:t>
      </w:r>
      <w:r w:rsidR="006074B9" w:rsidRPr="00E00918">
        <w:t>ung</w:t>
      </w:r>
      <w:r w:rsidR="000C299A" w:rsidRPr="00E00918">
        <w:t>sfragen</w:t>
      </w:r>
      <w:r w:rsidR="0016205D" w:rsidRPr="00E00918">
        <w:t xml:space="preserve"> </w:t>
      </w:r>
      <w:r w:rsidRPr="00E00918">
        <w:t xml:space="preserve">auf nationaler und internationaler Ebene </w:t>
      </w:r>
      <w:r w:rsidR="0016205D" w:rsidRPr="00E00918">
        <w:rPr>
          <w:highlight w:val="lightGray"/>
        </w:rPr>
        <w:t>[</w:t>
      </w:r>
      <w:r w:rsidR="00E43724" w:rsidRPr="00E00918">
        <w:rPr>
          <w:i/>
          <w:highlight w:val="lightGray"/>
        </w:rPr>
        <w:t>D</w:t>
      </w:r>
      <w:r w:rsidR="0016205D" w:rsidRPr="00E00918">
        <w:rPr>
          <w:i/>
          <w:sz w:val="20"/>
          <w:szCs w:val="20"/>
          <w:highlight w:val="lightGray"/>
        </w:rPr>
        <w:t xml:space="preserve">okument </w:t>
      </w:r>
      <w:r w:rsidR="00E43724" w:rsidRPr="00E00918">
        <w:rPr>
          <w:i/>
          <w:sz w:val="20"/>
          <w:szCs w:val="20"/>
          <w:highlight w:val="lightGray"/>
        </w:rPr>
        <w:t>nach</w:t>
      </w:r>
      <w:r w:rsidR="0016205D" w:rsidRPr="00E00918">
        <w:rPr>
          <w:i/>
          <w:sz w:val="20"/>
          <w:szCs w:val="20"/>
          <w:highlight w:val="lightGray"/>
        </w:rPr>
        <w:t xml:space="preserve"> </w:t>
      </w:r>
      <w:r w:rsidR="00E43724" w:rsidRPr="00E00918">
        <w:rPr>
          <w:i/>
          <w:sz w:val="20"/>
          <w:szCs w:val="20"/>
          <w:highlight w:val="lightGray"/>
        </w:rPr>
        <w:t>Art.</w:t>
      </w:r>
      <w:r w:rsidR="0016205D" w:rsidRPr="00E00918">
        <w:rPr>
          <w:i/>
          <w:sz w:val="20"/>
          <w:szCs w:val="20"/>
          <w:highlight w:val="lightGray"/>
        </w:rPr>
        <w:t xml:space="preserve"> 14 </w:t>
      </w:r>
      <w:r w:rsidR="00E43724" w:rsidRPr="00E00918">
        <w:rPr>
          <w:i/>
          <w:sz w:val="20"/>
          <w:szCs w:val="20"/>
          <w:highlight w:val="lightGray"/>
        </w:rPr>
        <w:t>Abs</w:t>
      </w:r>
      <w:r w:rsidR="0016205D" w:rsidRPr="00E00918">
        <w:rPr>
          <w:i/>
          <w:sz w:val="20"/>
          <w:szCs w:val="20"/>
          <w:highlight w:val="lightGray"/>
        </w:rPr>
        <w:t xml:space="preserve">. 1b </w:t>
      </w:r>
      <w:r w:rsidR="00E43724" w:rsidRPr="00E00918">
        <w:rPr>
          <w:i/>
          <w:sz w:val="20"/>
          <w:szCs w:val="20"/>
          <w:highlight w:val="lightGray"/>
        </w:rPr>
        <w:t>WRRL</w:t>
      </w:r>
      <w:r w:rsidR="0016205D" w:rsidRPr="00E00918">
        <w:rPr>
          <w:i/>
          <w:sz w:val="20"/>
          <w:szCs w:val="20"/>
          <w:highlight w:val="lightGray"/>
        </w:rPr>
        <w:t xml:space="preserve"> (WFD); </w:t>
      </w:r>
      <w:r w:rsidR="00E43724" w:rsidRPr="00E00918">
        <w:rPr>
          <w:i/>
          <w:sz w:val="20"/>
          <w:szCs w:val="20"/>
          <w:highlight w:val="lightGray"/>
        </w:rPr>
        <w:t>K</w:t>
      </w:r>
      <w:r w:rsidR="0016205D" w:rsidRPr="00E00918">
        <w:rPr>
          <w:i/>
          <w:sz w:val="20"/>
          <w:szCs w:val="20"/>
          <w:highlight w:val="lightGray"/>
        </w:rPr>
        <w:t>ap. 5.1 (WFD)</w:t>
      </w:r>
      <w:r w:rsidR="0016205D" w:rsidRPr="00E00918">
        <w:rPr>
          <w:highlight w:val="lightGray"/>
        </w:rPr>
        <w:t>]</w:t>
      </w:r>
    </w:p>
    <w:p w:rsidR="001C1474" w:rsidRPr="00E00918" w:rsidRDefault="001C1474" w:rsidP="001C1474">
      <w:pPr>
        <w:ind w:left="284"/>
      </w:pPr>
    </w:p>
    <w:tbl>
      <w:tblPr>
        <w:tblStyle w:val="Tabellenraster"/>
        <w:tblW w:w="0" w:type="auto"/>
        <w:tblInd w:w="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2EFD9" w:themeFill="accent6" w:themeFillTint="33"/>
        <w:tblCellMar>
          <w:top w:w="34" w:type="dxa"/>
          <w:bottom w:w="34" w:type="dxa"/>
        </w:tblCellMar>
        <w:tblLook w:val="04A0" w:firstRow="1" w:lastRow="0" w:firstColumn="1" w:lastColumn="0" w:noHBand="0" w:noVBand="1"/>
      </w:tblPr>
      <w:tblGrid>
        <w:gridCol w:w="9054"/>
      </w:tblGrid>
      <w:tr w:rsidR="00E36790" w:rsidRPr="00811E62" w:rsidTr="00B21B1C">
        <w:trPr>
          <w:trHeight w:val="340"/>
        </w:trPr>
        <w:tc>
          <w:tcPr>
            <w:tcW w:w="9060" w:type="dxa"/>
            <w:tcBorders>
              <w:bottom w:val="single" w:sz="6" w:space="0" w:color="auto"/>
            </w:tcBorders>
            <w:shd w:val="clear" w:color="auto" w:fill="E2EFD9" w:themeFill="accent6" w:themeFillTint="33"/>
          </w:tcPr>
          <w:p w:rsidR="00E36790" w:rsidRPr="00811E62" w:rsidRDefault="00E00918" w:rsidP="00C47255">
            <w:pPr>
              <w:rPr>
                <w:sz w:val="20"/>
                <w:szCs w:val="20"/>
              </w:rPr>
            </w:pPr>
            <w:r w:rsidRPr="00811E62">
              <w:rPr>
                <w:sz w:val="20"/>
                <w:szCs w:val="20"/>
              </w:rPr>
              <w:t>Konkrete Aufgaben der Arbeitsgruppe WFD und Termine für deren Bearbeitung</w:t>
            </w:r>
            <w:r w:rsidR="00E36790" w:rsidRPr="00811E62">
              <w:rPr>
                <w:sz w:val="20"/>
                <w:szCs w:val="20"/>
              </w:rPr>
              <w:t>:</w:t>
            </w:r>
          </w:p>
        </w:tc>
      </w:tr>
      <w:tr w:rsidR="00E36790" w:rsidRPr="00811E62" w:rsidTr="00B21B1C">
        <w:trPr>
          <w:trHeight w:val="227"/>
        </w:trPr>
        <w:tc>
          <w:tcPr>
            <w:tcW w:w="9060" w:type="dxa"/>
            <w:tcBorders>
              <w:bottom w:val="nil"/>
            </w:tcBorders>
            <w:shd w:val="clear" w:color="auto" w:fill="E2EFD9" w:themeFill="accent6" w:themeFillTint="33"/>
          </w:tcPr>
          <w:p w:rsidR="00E36790" w:rsidRPr="00811E62" w:rsidRDefault="00E36790" w:rsidP="00E36790">
            <w:pPr>
              <w:pStyle w:val="Listenabsatz"/>
              <w:numPr>
                <w:ilvl w:val="0"/>
                <w:numId w:val="12"/>
              </w:numPr>
              <w:ind w:left="284" w:hanging="284"/>
              <w:rPr>
                <w:sz w:val="20"/>
                <w:szCs w:val="20"/>
              </w:rPr>
            </w:pPr>
            <w:r w:rsidRPr="00811E62">
              <w:rPr>
                <w:sz w:val="20"/>
                <w:szCs w:val="20"/>
              </w:rPr>
              <w:t>Die wichtigen überregionalen Wasserbewirtschaftungsfragen auf der internationalen Ebene vereinbaren und abstimmen. Dabei entscheiden, ob hier die „Folgen des Klimawandels“ oder die „Wasserknappheit“ neu aufgenommen werden.</w:t>
            </w:r>
          </w:p>
        </w:tc>
      </w:tr>
      <w:tr w:rsidR="00E36790" w:rsidRPr="00811E62" w:rsidTr="00B21B1C">
        <w:trPr>
          <w:trHeight w:val="227"/>
        </w:trPr>
        <w:tc>
          <w:tcPr>
            <w:tcW w:w="9060" w:type="dxa"/>
            <w:tcBorders>
              <w:top w:val="nil"/>
              <w:bottom w:val="nil"/>
            </w:tcBorders>
            <w:shd w:val="clear" w:color="auto" w:fill="E2EFD9" w:themeFill="accent6" w:themeFillTint="33"/>
          </w:tcPr>
          <w:p w:rsidR="00E36790" w:rsidRPr="00A84692" w:rsidRDefault="00E00918" w:rsidP="00811E62">
            <w:pPr>
              <w:ind w:left="1135" w:hanging="851"/>
              <w:rPr>
                <w:sz w:val="20"/>
                <w:szCs w:val="20"/>
              </w:rPr>
            </w:pPr>
            <w:r w:rsidRPr="00A84692">
              <w:rPr>
                <w:sz w:val="20"/>
                <w:szCs w:val="20"/>
              </w:rPr>
              <w:t>Termin</w:t>
            </w:r>
            <w:r w:rsidR="00E36790" w:rsidRPr="00A84692">
              <w:rPr>
                <w:sz w:val="20"/>
                <w:szCs w:val="20"/>
              </w:rPr>
              <w:t>:</w:t>
            </w:r>
            <w:r w:rsidR="00E36790" w:rsidRPr="00A84692">
              <w:rPr>
                <w:sz w:val="20"/>
                <w:szCs w:val="20"/>
              </w:rPr>
              <w:tab/>
              <w:t>03-09/2019</w:t>
            </w:r>
          </w:p>
        </w:tc>
      </w:tr>
      <w:tr w:rsidR="00E36790" w:rsidRPr="00811E62" w:rsidTr="00B21B1C">
        <w:trPr>
          <w:trHeight w:val="227"/>
        </w:trPr>
        <w:tc>
          <w:tcPr>
            <w:tcW w:w="9060" w:type="dxa"/>
            <w:tcBorders>
              <w:top w:val="nil"/>
              <w:bottom w:val="nil"/>
            </w:tcBorders>
            <w:shd w:val="clear" w:color="auto" w:fill="E2EFD9" w:themeFill="accent6" w:themeFillTint="33"/>
          </w:tcPr>
          <w:p w:rsidR="00E36790" w:rsidRPr="00A84692" w:rsidRDefault="00E36790" w:rsidP="00E36790">
            <w:pPr>
              <w:pStyle w:val="Listenabsatz"/>
              <w:numPr>
                <w:ilvl w:val="0"/>
                <w:numId w:val="12"/>
              </w:numPr>
              <w:ind w:left="284" w:hanging="284"/>
              <w:rPr>
                <w:sz w:val="20"/>
                <w:szCs w:val="20"/>
              </w:rPr>
            </w:pPr>
            <w:r w:rsidRPr="00A84692">
              <w:rPr>
                <w:sz w:val="20"/>
                <w:szCs w:val="20"/>
              </w:rPr>
              <w:t>Kapitel 5.1 des Plans: Falls die Problematik „Folgen des Klimawandels/Wasserknappheit“ zu den wichtigen Wasserbewirtschaftungsfragen auf der internationalen Ebene zählt, entscheiden, wie sie im aktualisierten internationalen Bewirtschaftungsplan (Teil A) für den Zeitraum 2022 – 2027 zu bearbeiten ist.</w:t>
            </w:r>
          </w:p>
        </w:tc>
      </w:tr>
      <w:tr w:rsidR="00E36790" w:rsidRPr="00811E62" w:rsidTr="00B21B1C">
        <w:trPr>
          <w:trHeight w:val="227"/>
        </w:trPr>
        <w:tc>
          <w:tcPr>
            <w:tcW w:w="9060" w:type="dxa"/>
            <w:tcBorders>
              <w:top w:val="nil"/>
            </w:tcBorders>
            <w:shd w:val="clear" w:color="auto" w:fill="E2EFD9" w:themeFill="accent6" w:themeFillTint="33"/>
          </w:tcPr>
          <w:p w:rsidR="00E36790" w:rsidRPr="00A84692" w:rsidRDefault="00E00918" w:rsidP="00811E62">
            <w:pPr>
              <w:ind w:left="1135" w:hanging="851"/>
              <w:rPr>
                <w:sz w:val="20"/>
                <w:szCs w:val="20"/>
              </w:rPr>
            </w:pPr>
            <w:r w:rsidRPr="00A84692">
              <w:rPr>
                <w:sz w:val="20"/>
                <w:szCs w:val="20"/>
              </w:rPr>
              <w:t>Termin</w:t>
            </w:r>
            <w:r w:rsidR="00E36790" w:rsidRPr="00A84692">
              <w:rPr>
                <w:sz w:val="20"/>
                <w:szCs w:val="20"/>
              </w:rPr>
              <w:t>:</w:t>
            </w:r>
            <w:r w:rsidR="00E36790" w:rsidRPr="00A84692">
              <w:rPr>
                <w:sz w:val="20"/>
                <w:szCs w:val="20"/>
              </w:rPr>
              <w:tab/>
              <w:t>03-09/2019</w:t>
            </w:r>
          </w:p>
        </w:tc>
      </w:tr>
    </w:tbl>
    <w:p w:rsidR="00E36790" w:rsidRPr="00E00918" w:rsidRDefault="00E36790" w:rsidP="001C1474">
      <w:pPr>
        <w:ind w:left="284"/>
      </w:pPr>
    </w:p>
    <w:p w:rsidR="001C1474" w:rsidRPr="00E00918" w:rsidRDefault="001C1474" w:rsidP="001C1474">
      <w:pPr>
        <w:ind w:left="284"/>
      </w:pPr>
    </w:p>
    <w:p w:rsidR="00DB0DD1" w:rsidRPr="00E00918" w:rsidRDefault="00DB0DD1" w:rsidP="001C1474">
      <w:pPr>
        <w:ind w:left="284"/>
      </w:pPr>
    </w:p>
    <w:p w:rsidR="0016205D" w:rsidRPr="00E00918" w:rsidRDefault="00E62339" w:rsidP="00171A3C">
      <w:pPr>
        <w:pStyle w:val="Anstrich"/>
      </w:pPr>
      <w:r w:rsidRPr="00E00918">
        <w:t>Zustandsbewertung</w:t>
      </w:r>
    </w:p>
    <w:p w:rsidR="0016205D" w:rsidRPr="00E00918" w:rsidRDefault="00E62339" w:rsidP="0016205D">
      <w:pPr>
        <w:pStyle w:val="Kstchen"/>
      </w:pPr>
      <w:r w:rsidRPr="00E00918">
        <w:t>Information über methodische Verfahren</w:t>
      </w:r>
      <w:r w:rsidR="0016205D" w:rsidRPr="00E00918">
        <w:t xml:space="preserve"> </w:t>
      </w:r>
      <w:r w:rsidR="0016205D" w:rsidRPr="00E00918">
        <w:rPr>
          <w:highlight w:val="lightGray"/>
        </w:rPr>
        <w:t>[</w:t>
      </w:r>
      <w:r w:rsidR="0018298D" w:rsidRPr="00E00918">
        <w:rPr>
          <w:i/>
          <w:sz w:val="20"/>
          <w:szCs w:val="20"/>
          <w:highlight w:val="lightGray"/>
        </w:rPr>
        <w:t>Kap.</w:t>
      </w:r>
      <w:r w:rsidR="0016205D" w:rsidRPr="00E00918">
        <w:rPr>
          <w:i/>
          <w:sz w:val="20"/>
          <w:szCs w:val="20"/>
          <w:highlight w:val="lightGray"/>
        </w:rPr>
        <w:t xml:space="preserve"> 4.2 (SW); </w:t>
      </w:r>
      <w:r w:rsidR="0018298D" w:rsidRPr="00E00918">
        <w:rPr>
          <w:i/>
          <w:sz w:val="20"/>
          <w:szCs w:val="20"/>
          <w:highlight w:val="lightGray"/>
        </w:rPr>
        <w:t>Kap.</w:t>
      </w:r>
      <w:r w:rsidR="0016205D" w:rsidRPr="00E00918">
        <w:rPr>
          <w:i/>
          <w:sz w:val="20"/>
          <w:szCs w:val="20"/>
          <w:highlight w:val="lightGray"/>
        </w:rPr>
        <w:t xml:space="preserve"> 4.4</w:t>
      </w:r>
      <w:r w:rsidR="008E30BB" w:rsidRPr="00E00918">
        <w:rPr>
          <w:i/>
          <w:sz w:val="20"/>
          <w:szCs w:val="20"/>
          <w:highlight w:val="lightGray"/>
        </w:rPr>
        <w:t>, Tab. II-4.4-1</w:t>
      </w:r>
      <w:r w:rsidR="0016205D" w:rsidRPr="00E00918">
        <w:rPr>
          <w:i/>
          <w:sz w:val="20"/>
          <w:szCs w:val="20"/>
          <w:highlight w:val="lightGray"/>
        </w:rPr>
        <w:t xml:space="preserve"> (GW)</w:t>
      </w:r>
      <w:r w:rsidR="0016205D" w:rsidRPr="00E00918">
        <w:rPr>
          <w:highlight w:val="lightGray"/>
        </w:rPr>
        <w:t>]</w:t>
      </w:r>
    </w:p>
    <w:p w:rsidR="0044722C" w:rsidRPr="00E00918" w:rsidRDefault="0044722C" w:rsidP="0044722C">
      <w:pPr>
        <w:ind w:left="567"/>
      </w:pPr>
    </w:p>
    <w:tbl>
      <w:tblPr>
        <w:tblStyle w:val="Tabellenraster"/>
        <w:tblW w:w="0" w:type="auto"/>
        <w:tblInd w:w="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CC"/>
        <w:tblCellMar>
          <w:top w:w="34" w:type="dxa"/>
          <w:bottom w:w="34" w:type="dxa"/>
        </w:tblCellMar>
        <w:tblLook w:val="04A0" w:firstRow="1" w:lastRow="0" w:firstColumn="1" w:lastColumn="0" w:noHBand="0" w:noVBand="1"/>
      </w:tblPr>
      <w:tblGrid>
        <w:gridCol w:w="700"/>
        <w:gridCol w:w="8071"/>
      </w:tblGrid>
      <w:tr w:rsidR="00E36790" w:rsidRPr="00811E62" w:rsidTr="001B7DC3">
        <w:trPr>
          <w:trHeight w:val="340"/>
        </w:trPr>
        <w:tc>
          <w:tcPr>
            <w:tcW w:w="8771" w:type="dxa"/>
            <w:gridSpan w:val="2"/>
            <w:tcBorders>
              <w:bottom w:val="single" w:sz="6" w:space="0" w:color="auto"/>
            </w:tcBorders>
            <w:shd w:val="clear" w:color="auto" w:fill="FFFFCC"/>
          </w:tcPr>
          <w:p w:rsidR="00E36790" w:rsidRPr="00811E62" w:rsidRDefault="00E00918" w:rsidP="00C47255">
            <w:pPr>
              <w:rPr>
                <w:sz w:val="20"/>
                <w:szCs w:val="20"/>
              </w:rPr>
            </w:pPr>
            <w:r w:rsidRPr="00811E62">
              <w:rPr>
                <w:sz w:val="20"/>
                <w:szCs w:val="20"/>
              </w:rPr>
              <w:t>Konkrete Aufgaben der Expertengruppen und Termine für deren Bearbeitung</w:t>
            </w:r>
            <w:r w:rsidR="00E36790" w:rsidRPr="00811E62">
              <w:rPr>
                <w:sz w:val="20"/>
                <w:szCs w:val="20"/>
              </w:rPr>
              <w:t>:</w:t>
            </w:r>
          </w:p>
        </w:tc>
      </w:tr>
      <w:tr w:rsidR="00E36790" w:rsidRPr="00811E62" w:rsidTr="001B7DC3">
        <w:trPr>
          <w:trHeight w:val="20"/>
        </w:trPr>
        <w:tc>
          <w:tcPr>
            <w:tcW w:w="700" w:type="dxa"/>
            <w:tcBorders>
              <w:bottom w:val="nil"/>
              <w:right w:val="nil"/>
            </w:tcBorders>
            <w:shd w:val="clear" w:color="auto" w:fill="FFFFCC"/>
          </w:tcPr>
          <w:p w:rsidR="00E36790" w:rsidRPr="00811E62" w:rsidRDefault="00E36790" w:rsidP="00C47255">
            <w:pPr>
              <w:rPr>
                <w:sz w:val="20"/>
                <w:szCs w:val="20"/>
              </w:rPr>
            </w:pPr>
            <w:r w:rsidRPr="00811E62">
              <w:rPr>
                <w:sz w:val="20"/>
                <w:szCs w:val="20"/>
              </w:rPr>
              <w:t>GW:</w:t>
            </w:r>
          </w:p>
        </w:tc>
        <w:tc>
          <w:tcPr>
            <w:tcW w:w="8071" w:type="dxa"/>
            <w:tcBorders>
              <w:left w:val="nil"/>
              <w:bottom w:val="nil"/>
            </w:tcBorders>
            <w:shd w:val="clear" w:color="auto" w:fill="FFFFCC"/>
          </w:tcPr>
          <w:p w:rsidR="00E36790" w:rsidRPr="00811E62" w:rsidRDefault="00E36790" w:rsidP="00C47255">
            <w:pPr>
              <w:rPr>
                <w:sz w:val="20"/>
                <w:szCs w:val="20"/>
              </w:rPr>
            </w:pPr>
            <w:r w:rsidRPr="00811E62">
              <w:rPr>
                <w:sz w:val="20"/>
                <w:szCs w:val="20"/>
              </w:rPr>
              <w:t>Die nationalen Methoden für die Zustandsbewertung entsprechen den nationalen rechtlichen Anforderungen, die zwischen den einzelnen Staaten nicht ganz übereinstimmen. Aus diesem Grund lediglich:</w:t>
            </w:r>
          </w:p>
        </w:tc>
      </w:tr>
      <w:tr w:rsidR="00E36790" w:rsidRPr="00811E62" w:rsidTr="001B7DC3">
        <w:trPr>
          <w:trHeight w:val="20"/>
        </w:trPr>
        <w:tc>
          <w:tcPr>
            <w:tcW w:w="700" w:type="dxa"/>
            <w:tcBorders>
              <w:top w:val="nil"/>
              <w:bottom w:val="nil"/>
              <w:right w:val="nil"/>
            </w:tcBorders>
            <w:shd w:val="clear" w:color="auto" w:fill="FFFFCC"/>
          </w:tcPr>
          <w:p w:rsidR="00E36790" w:rsidRPr="00811E62" w:rsidRDefault="00E36790" w:rsidP="00C47255">
            <w:pPr>
              <w:rPr>
                <w:sz w:val="20"/>
                <w:szCs w:val="20"/>
              </w:rPr>
            </w:pPr>
          </w:p>
        </w:tc>
        <w:tc>
          <w:tcPr>
            <w:tcW w:w="8071" w:type="dxa"/>
            <w:tcBorders>
              <w:top w:val="nil"/>
              <w:left w:val="nil"/>
              <w:bottom w:val="nil"/>
            </w:tcBorders>
            <w:shd w:val="clear" w:color="auto" w:fill="FFFFCC"/>
          </w:tcPr>
          <w:p w:rsidR="00E36790" w:rsidRPr="00811E62" w:rsidRDefault="00E36790" w:rsidP="00E36790">
            <w:pPr>
              <w:pStyle w:val="Listenabsatz"/>
              <w:numPr>
                <w:ilvl w:val="0"/>
                <w:numId w:val="12"/>
              </w:numPr>
              <w:ind w:left="284" w:hanging="284"/>
              <w:rPr>
                <w:sz w:val="20"/>
                <w:szCs w:val="20"/>
              </w:rPr>
            </w:pPr>
            <w:r w:rsidRPr="00811E62">
              <w:rPr>
                <w:sz w:val="20"/>
                <w:szCs w:val="20"/>
              </w:rPr>
              <w:t>Informationsaustausch über die nationalen Methoden,</w:t>
            </w:r>
          </w:p>
        </w:tc>
      </w:tr>
      <w:tr w:rsidR="00E36790" w:rsidRPr="00811E62" w:rsidTr="001B7DC3">
        <w:trPr>
          <w:trHeight w:val="227"/>
        </w:trPr>
        <w:tc>
          <w:tcPr>
            <w:tcW w:w="700" w:type="dxa"/>
            <w:tcBorders>
              <w:top w:val="nil"/>
              <w:bottom w:val="nil"/>
              <w:right w:val="nil"/>
            </w:tcBorders>
            <w:shd w:val="clear" w:color="auto" w:fill="FFFFCC"/>
          </w:tcPr>
          <w:p w:rsidR="00E36790" w:rsidRPr="00811E62" w:rsidRDefault="00E36790" w:rsidP="00C47255">
            <w:pPr>
              <w:rPr>
                <w:sz w:val="20"/>
                <w:szCs w:val="20"/>
                <w:highlight w:val="lightGray"/>
              </w:rPr>
            </w:pPr>
          </w:p>
        </w:tc>
        <w:tc>
          <w:tcPr>
            <w:tcW w:w="8071" w:type="dxa"/>
            <w:tcBorders>
              <w:top w:val="nil"/>
              <w:left w:val="nil"/>
              <w:bottom w:val="nil"/>
            </w:tcBorders>
            <w:shd w:val="clear" w:color="auto" w:fill="FFFFCC"/>
          </w:tcPr>
          <w:p w:rsidR="00E36790" w:rsidRPr="00811E62" w:rsidRDefault="00E36790" w:rsidP="00E36790">
            <w:pPr>
              <w:pStyle w:val="Listenabsatz"/>
              <w:numPr>
                <w:ilvl w:val="0"/>
                <w:numId w:val="12"/>
              </w:numPr>
              <w:ind w:left="284" w:hanging="284"/>
              <w:rPr>
                <w:sz w:val="20"/>
                <w:szCs w:val="20"/>
              </w:rPr>
            </w:pPr>
            <w:r w:rsidRPr="00811E62">
              <w:rPr>
                <w:sz w:val="20"/>
                <w:szCs w:val="20"/>
              </w:rPr>
              <w:t>Identifizierung der Schnittstellen und ihre Beschreibung im Plan</w:t>
            </w:r>
            <w:r w:rsidR="00F41BAC">
              <w:rPr>
                <w:sz w:val="20"/>
                <w:szCs w:val="20"/>
              </w:rPr>
              <w:t>,</w:t>
            </w:r>
          </w:p>
        </w:tc>
      </w:tr>
      <w:tr w:rsidR="00E36790" w:rsidRPr="00811E62" w:rsidTr="001B7DC3">
        <w:trPr>
          <w:trHeight w:val="227"/>
        </w:trPr>
        <w:tc>
          <w:tcPr>
            <w:tcW w:w="700" w:type="dxa"/>
            <w:tcBorders>
              <w:top w:val="nil"/>
              <w:bottom w:val="nil"/>
              <w:right w:val="nil"/>
            </w:tcBorders>
            <w:shd w:val="clear" w:color="auto" w:fill="FFFFCC"/>
          </w:tcPr>
          <w:p w:rsidR="00E36790" w:rsidRPr="00811E62" w:rsidRDefault="00E36790" w:rsidP="00C47255">
            <w:pPr>
              <w:rPr>
                <w:sz w:val="20"/>
                <w:szCs w:val="20"/>
                <w:highlight w:val="lightGray"/>
              </w:rPr>
            </w:pPr>
          </w:p>
        </w:tc>
        <w:tc>
          <w:tcPr>
            <w:tcW w:w="8071" w:type="dxa"/>
            <w:tcBorders>
              <w:top w:val="nil"/>
              <w:left w:val="nil"/>
              <w:bottom w:val="nil"/>
            </w:tcBorders>
            <w:shd w:val="clear" w:color="auto" w:fill="FFFFCC"/>
          </w:tcPr>
          <w:p w:rsidR="00E36790" w:rsidRPr="00811E62" w:rsidRDefault="00E36790" w:rsidP="00E36790">
            <w:pPr>
              <w:pStyle w:val="Listenabsatz"/>
              <w:numPr>
                <w:ilvl w:val="0"/>
                <w:numId w:val="12"/>
              </w:numPr>
              <w:ind w:left="284" w:hanging="284"/>
              <w:rPr>
                <w:sz w:val="20"/>
                <w:szCs w:val="20"/>
              </w:rPr>
            </w:pPr>
            <w:r w:rsidRPr="00811E62">
              <w:rPr>
                <w:sz w:val="20"/>
                <w:szCs w:val="20"/>
              </w:rPr>
              <w:t>Anpassung der Tabelle II-4.4-1</w:t>
            </w:r>
            <w:r w:rsidR="00F41BAC">
              <w:rPr>
                <w:sz w:val="20"/>
                <w:szCs w:val="20"/>
              </w:rPr>
              <w:t>.</w:t>
            </w:r>
          </w:p>
        </w:tc>
      </w:tr>
      <w:tr w:rsidR="00E36790" w:rsidRPr="00811E62" w:rsidTr="001B7DC3">
        <w:trPr>
          <w:trHeight w:val="340"/>
        </w:trPr>
        <w:tc>
          <w:tcPr>
            <w:tcW w:w="700" w:type="dxa"/>
            <w:tcBorders>
              <w:top w:val="nil"/>
              <w:bottom w:val="single" w:sz="6" w:space="0" w:color="auto"/>
              <w:right w:val="nil"/>
            </w:tcBorders>
            <w:shd w:val="clear" w:color="auto" w:fill="FFFFCC"/>
          </w:tcPr>
          <w:p w:rsidR="00E36790" w:rsidRPr="00811E62" w:rsidRDefault="00E36790" w:rsidP="00C47255">
            <w:pPr>
              <w:rPr>
                <w:sz w:val="20"/>
                <w:szCs w:val="20"/>
                <w:highlight w:val="lightGray"/>
              </w:rPr>
            </w:pPr>
          </w:p>
        </w:tc>
        <w:tc>
          <w:tcPr>
            <w:tcW w:w="8071" w:type="dxa"/>
            <w:tcBorders>
              <w:top w:val="nil"/>
              <w:left w:val="nil"/>
              <w:bottom w:val="single" w:sz="6" w:space="0" w:color="auto"/>
            </w:tcBorders>
            <w:shd w:val="clear" w:color="auto" w:fill="FFFFCC"/>
          </w:tcPr>
          <w:p w:rsidR="00E36790" w:rsidRPr="00A84692" w:rsidRDefault="00E00918" w:rsidP="00811E62">
            <w:pPr>
              <w:ind w:left="851" w:hanging="851"/>
              <w:rPr>
                <w:sz w:val="20"/>
                <w:szCs w:val="20"/>
              </w:rPr>
            </w:pPr>
            <w:r w:rsidRPr="00A84692">
              <w:rPr>
                <w:sz w:val="20"/>
                <w:szCs w:val="20"/>
              </w:rPr>
              <w:t>Termin</w:t>
            </w:r>
            <w:r w:rsidR="00E36790" w:rsidRPr="00A84692">
              <w:rPr>
                <w:sz w:val="20"/>
                <w:szCs w:val="20"/>
              </w:rPr>
              <w:t>:</w:t>
            </w:r>
            <w:r w:rsidR="00E36790" w:rsidRPr="00A84692">
              <w:rPr>
                <w:sz w:val="20"/>
                <w:szCs w:val="20"/>
              </w:rPr>
              <w:tab/>
              <w:t>spätestens 2019</w:t>
            </w:r>
          </w:p>
        </w:tc>
      </w:tr>
    </w:tbl>
    <w:p w:rsidR="001B7DC3" w:rsidRDefault="001B7DC3"/>
    <w:p w:rsidR="001B7DC3" w:rsidRDefault="001B7DC3">
      <w:pPr>
        <w:jc w:val="left"/>
      </w:pPr>
      <w:r>
        <w:br w:type="page"/>
      </w:r>
    </w:p>
    <w:p w:rsidR="001B7DC3" w:rsidRDefault="001B7DC3"/>
    <w:tbl>
      <w:tblPr>
        <w:tblStyle w:val="Tabellenraster"/>
        <w:tblW w:w="0" w:type="auto"/>
        <w:tblInd w:w="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CC"/>
        <w:tblCellMar>
          <w:top w:w="34" w:type="dxa"/>
          <w:bottom w:w="34" w:type="dxa"/>
        </w:tblCellMar>
        <w:tblLook w:val="04A0" w:firstRow="1" w:lastRow="0" w:firstColumn="1" w:lastColumn="0" w:noHBand="0" w:noVBand="1"/>
      </w:tblPr>
      <w:tblGrid>
        <w:gridCol w:w="700"/>
        <w:gridCol w:w="8071"/>
      </w:tblGrid>
      <w:tr w:rsidR="00E36790" w:rsidRPr="00811E62" w:rsidTr="001B7DC3">
        <w:trPr>
          <w:trHeight w:val="20"/>
        </w:trPr>
        <w:tc>
          <w:tcPr>
            <w:tcW w:w="700" w:type="dxa"/>
            <w:tcBorders>
              <w:bottom w:val="nil"/>
              <w:right w:val="nil"/>
            </w:tcBorders>
            <w:shd w:val="clear" w:color="auto" w:fill="FFFFCC"/>
          </w:tcPr>
          <w:p w:rsidR="00E36790" w:rsidRPr="00811E62" w:rsidRDefault="00E36790" w:rsidP="00C47255">
            <w:pPr>
              <w:rPr>
                <w:sz w:val="20"/>
                <w:szCs w:val="20"/>
              </w:rPr>
            </w:pPr>
            <w:r w:rsidRPr="00811E62">
              <w:rPr>
                <w:sz w:val="20"/>
                <w:szCs w:val="20"/>
              </w:rPr>
              <w:t>SW:</w:t>
            </w:r>
          </w:p>
        </w:tc>
        <w:tc>
          <w:tcPr>
            <w:tcW w:w="8071" w:type="dxa"/>
            <w:tcBorders>
              <w:left w:val="nil"/>
              <w:bottom w:val="nil"/>
            </w:tcBorders>
            <w:shd w:val="clear" w:color="auto" w:fill="FFFFCC"/>
          </w:tcPr>
          <w:p w:rsidR="00E36790" w:rsidRPr="00A84692" w:rsidRDefault="00E36790" w:rsidP="00A84692">
            <w:pPr>
              <w:pStyle w:val="Listenabsatz"/>
              <w:numPr>
                <w:ilvl w:val="0"/>
                <w:numId w:val="13"/>
              </w:numPr>
              <w:ind w:left="284" w:hanging="284"/>
              <w:rPr>
                <w:sz w:val="20"/>
                <w:szCs w:val="20"/>
              </w:rPr>
            </w:pPr>
            <w:r w:rsidRPr="00A84692">
              <w:rPr>
                <w:sz w:val="20"/>
                <w:szCs w:val="20"/>
              </w:rPr>
              <w:t>Eine Übersicht mit den methodischen und rechtlichen Unterschieden wird bereits von einer Sachverständigengruppe des Ständigen Ausschusses Sachsen im Rahmen der grenzüberschreitenden Zusammenarbeit bearbeitet, 2019/2020 kann das Dokument aktualisiert werden.</w:t>
            </w:r>
          </w:p>
        </w:tc>
      </w:tr>
      <w:tr w:rsidR="00E36790" w:rsidRPr="00811E62" w:rsidTr="001B7DC3">
        <w:trPr>
          <w:trHeight w:val="283"/>
        </w:trPr>
        <w:tc>
          <w:tcPr>
            <w:tcW w:w="700" w:type="dxa"/>
            <w:tcBorders>
              <w:top w:val="nil"/>
              <w:bottom w:val="nil"/>
              <w:right w:val="nil"/>
            </w:tcBorders>
            <w:shd w:val="clear" w:color="auto" w:fill="FFFFCC"/>
          </w:tcPr>
          <w:p w:rsidR="00E36790" w:rsidRPr="00811E62" w:rsidRDefault="00E36790" w:rsidP="00C47255">
            <w:pPr>
              <w:rPr>
                <w:sz w:val="20"/>
                <w:szCs w:val="20"/>
              </w:rPr>
            </w:pPr>
          </w:p>
        </w:tc>
        <w:tc>
          <w:tcPr>
            <w:tcW w:w="8071" w:type="dxa"/>
            <w:tcBorders>
              <w:top w:val="nil"/>
              <w:left w:val="nil"/>
              <w:bottom w:val="nil"/>
            </w:tcBorders>
            <w:shd w:val="clear" w:color="auto" w:fill="FFFFCC"/>
          </w:tcPr>
          <w:p w:rsidR="00E36790" w:rsidRPr="00A84692" w:rsidRDefault="00E36790" w:rsidP="00A84692">
            <w:pPr>
              <w:pStyle w:val="Listenabsatz"/>
              <w:numPr>
                <w:ilvl w:val="0"/>
                <w:numId w:val="13"/>
              </w:numPr>
              <w:ind w:left="284" w:hanging="284"/>
              <w:rPr>
                <w:sz w:val="20"/>
                <w:szCs w:val="20"/>
              </w:rPr>
            </w:pPr>
            <w:r w:rsidRPr="00A84692">
              <w:rPr>
                <w:sz w:val="20"/>
                <w:szCs w:val="20"/>
              </w:rPr>
              <w:t>Die Beschreibung der methodischen Unterschiede bei der Bewertung der biologischen Komponenten fehlt, Vorschlag zur Beratung beim Treffen der Hydrobiologen. Auch die Unterschiede bei der Bewertung der Morphologie sind bisher noch nicht beschrieben worden. Trotz der Unterschiede in Deutschland und Tschechien lässt sich jedoch eine gemeinsame Endbewertung der grenzüberschreitenden Wasserkörper finden. Ähnlich wie bei der GW: Informationsaustausch, Beschreibung der Unterschiede (Unterschiede im Monitoring werden im Plan beschrieben).</w:t>
            </w:r>
          </w:p>
        </w:tc>
      </w:tr>
      <w:tr w:rsidR="00E36790" w:rsidRPr="00811E62" w:rsidTr="001B7DC3">
        <w:trPr>
          <w:trHeight w:val="20"/>
        </w:trPr>
        <w:tc>
          <w:tcPr>
            <w:tcW w:w="700" w:type="dxa"/>
            <w:tcBorders>
              <w:top w:val="nil"/>
              <w:right w:val="nil"/>
            </w:tcBorders>
            <w:shd w:val="clear" w:color="auto" w:fill="FFFFCC"/>
          </w:tcPr>
          <w:p w:rsidR="00E36790" w:rsidRPr="00811E62" w:rsidRDefault="00E36790" w:rsidP="00C47255">
            <w:pPr>
              <w:rPr>
                <w:sz w:val="20"/>
                <w:szCs w:val="20"/>
              </w:rPr>
            </w:pPr>
          </w:p>
        </w:tc>
        <w:tc>
          <w:tcPr>
            <w:tcW w:w="8071" w:type="dxa"/>
            <w:tcBorders>
              <w:top w:val="nil"/>
              <w:left w:val="nil"/>
            </w:tcBorders>
            <w:shd w:val="clear" w:color="auto" w:fill="FFFFCC"/>
          </w:tcPr>
          <w:p w:rsidR="00E36790" w:rsidRPr="00A84692" w:rsidRDefault="00E00918" w:rsidP="00811E62">
            <w:pPr>
              <w:ind w:left="851" w:hanging="851"/>
              <w:rPr>
                <w:sz w:val="20"/>
                <w:szCs w:val="20"/>
              </w:rPr>
            </w:pPr>
            <w:r w:rsidRPr="00A84692">
              <w:rPr>
                <w:sz w:val="20"/>
                <w:szCs w:val="20"/>
              </w:rPr>
              <w:t>Termin</w:t>
            </w:r>
            <w:r w:rsidR="00E36790" w:rsidRPr="00A84692">
              <w:rPr>
                <w:sz w:val="20"/>
                <w:szCs w:val="20"/>
              </w:rPr>
              <w:t>:</w:t>
            </w:r>
            <w:r w:rsidR="00E36790" w:rsidRPr="00A84692">
              <w:rPr>
                <w:sz w:val="20"/>
                <w:szCs w:val="20"/>
              </w:rPr>
              <w:tab/>
              <w:t>2019/2020</w:t>
            </w:r>
          </w:p>
        </w:tc>
      </w:tr>
    </w:tbl>
    <w:p w:rsidR="00E36790" w:rsidRPr="00E00918" w:rsidRDefault="00E36790" w:rsidP="0044722C">
      <w:pPr>
        <w:ind w:left="567"/>
      </w:pPr>
    </w:p>
    <w:p w:rsidR="0044722C" w:rsidRPr="00E00918" w:rsidRDefault="0044722C" w:rsidP="0044722C">
      <w:pPr>
        <w:ind w:left="567"/>
      </w:pPr>
    </w:p>
    <w:p w:rsidR="0016205D" w:rsidRPr="00E00918" w:rsidRDefault="000C299A" w:rsidP="0016205D">
      <w:pPr>
        <w:pStyle w:val="Kstchen"/>
      </w:pPr>
      <w:r w:rsidRPr="00E00918">
        <w:t>Berücksichtigung des natürlichen Hintergrunds</w:t>
      </w:r>
      <w:r w:rsidR="0016205D" w:rsidRPr="00E00918">
        <w:t xml:space="preserve"> </w:t>
      </w:r>
      <w:r w:rsidR="0016205D" w:rsidRPr="00E00918">
        <w:rPr>
          <w:highlight w:val="lightGray"/>
        </w:rPr>
        <w:t>[</w:t>
      </w:r>
      <w:r w:rsidR="00E43724" w:rsidRPr="00E00918">
        <w:rPr>
          <w:i/>
          <w:sz w:val="20"/>
          <w:szCs w:val="20"/>
          <w:highlight w:val="lightGray"/>
        </w:rPr>
        <w:t>Ka</w:t>
      </w:r>
      <w:r w:rsidR="0016205D" w:rsidRPr="00E00918">
        <w:rPr>
          <w:i/>
          <w:sz w:val="20"/>
          <w:szCs w:val="20"/>
          <w:highlight w:val="lightGray"/>
        </w:rPr>
        <w:t>p. 4.2 (SW)</w:t>
      </w:r>
      <w:r w:rsidR="008E30BB" w:rsidRPr="00E00918">
        <w:rPr>
          <w:i/>
          <w:sz w:val="20"/>
          <w:szCs w:val="20"/>
          <w:highlight w:val="lightGray"/>
        </w:rPr>
        <w:t>; Kap. 4.4, Tab. II-4.4-1 (GW)</w:t>
      </w:r>
      <w:r w:rsidR="0016205D" w:rsidRPr="00E00918">
        <w:rPr>
          <w:highlight w:val="lightGray"/>
        </w:rPr>
        <w:t>]</w:t>
      </w:r>
    </w:p>
    <w:p w:rsidR="0044722C" w:rsidRPr="00E00918" w:rsidRDefault="0044722C" w:rsidP="0044722C">
      <w:pPr>
        <w:ind w:left="567"/>
      </w:pPr>
    </w:p>
    <w:tbl>
      <w:tblPr>
        <w:tblStyle w:val="Tabellenraster"/>
        <w:tblW w:w="0" w:type="auto"/>
        <w:tblInd w:w="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CC"/>
        <w:tblCellMar>
          <w:top w:w="34" w:type="dxa"/>
          <w:bottom w:w="34" w:type="dxa"/>
        </w:tblCellMar>
        <w:tblLook w:val="04A0" w:firstRow="1" w:lastRow="0" w:firstColumn="1" w:lastColumn="0" w:noHBand="0" w:noVBand="1"/>
      </w:tblPr>
      <w:tblGrid>
        <w:gridCol w:w="700"/>
        <w:gridCol w:w="8071"/>
      </w:tblGrid>
      <w:tr w:rsidR="00E36790" w:rsidRPr="00811E62" w:rsidTr="00B21B1C">
        <w:trPr>
          <w:trHeight w:val="340"/>
        </w:trPr>
        <w:tc>
          <w:tcPr>
            <w:tcW w:w="9060" w:type="dxa"/>
            <w:gridSpan w:val="2"/>
            <w:tcBorders>
              <w:bottom w:val="single" w:sz="6" w:space="0" w:color="auto"/>
            </w:tcBorders>
            <w:shd w:val="clear" w:color="auto" w:fill="FFFFCC"/>
          </w:tcPr>
          <w:p w:rsidR="00E36790" w:rsidRPr="00811E62" w:rsidRDefault="00E00918" w:rsidP="00C47255">
            <w:pPr>
              <w:rPr>
                <w:sz w:val="20"/>
                <w:szCs w:val="20"/>
              </w:rPr>
            </w:pPr>
            <w:r w:rsidRPr="00811E62">
              <w:rPr>
                <w:sz w:val="20"/>
                <w:szCs w:val="20"/>
              </w:rPr>
              <w:t>Konkrete Aufgaben der Expertengruppen und Termine für deren Bearbeitung</w:t>
            </w:r>
            <w:r w:rsidR="00E36790" w:rsidRPr="00811E62">
              <w:rPr>
                <w:sz w:val="20"/>
                <w:szCs w:val="20"/>
              </w:rPr>
              <w:t>:</w:t>
            </w:r>
          </w:p>
        </w:tc>
      </w:tr>
      <w:tr w:rsidR="00E36790" w:rsidRPr="00811E62" w:rsidTr="00B21B1C">
        <w:trPr>
          <w:trHeight w:val="20"/>
        </w:trPr>
        <w:tc>
          <w:tcPr>
            <w:tcW w:w="704" w:type="dxa"/>
            <w:tcBorders>
              <w:bottom w:val="nil"/>
              <w:right w:val="nil"/>
            </w:tcBorders>
            <w:shd w:val="clear" w:color="auto" w:fill="FFFFCC"/>
          </w:tcPr>
          <w:p w:rsidR="00E36790" w:rsidRPr="00811E62" w:rsidRDefault="00E36790" w:rsidP="00C47255">
            <w:pPr>
              <w:rPr>
                <w:sz w:val="20"/>
                <w:szCs w:val="20"/>
              </w:rPr>
            </w:pPr>
            <w:r w:rsidRPr="00811E62">
              <w:rPr>
                <w:sz w:val="20"/>
                <w:szCs w:val="20"/>
              </w:rPr>
              <w:t>GW:</w:t>
            </w:r>
          </w:p>
        </w:tc>
        <w:tc>
          <w:tcPr>
            <w:tcW w:w="8356" w:type="dxa"/>
            <w:tcBorders>
              <w:left w:val="nil"/>
              <w:bottom w:val="nil"/>
            </w:tcBorders>
            <w:shd w:val="clear" w:color="auto" w:fill="FFFFCC"/>
          </w:tcPr>
          <w:p w:rsidR="00E36790" w:rsidRPr="00811E62" w:rsidRDefault="00E36790" w:rsidP="00C47255">
            <w:pPr>
              <w:rPr>
                <w:sz w:val="20"/>
                <w:szCs w:val="20"/>
              </w:rPr>
            </w:pPr>
            <w:r w:rsidRPr="00811E62">
              <w:rPr>
                <w:sz w:val="20"/>
                <w:szCs w:val="20"/>
              </w:rPr>
              <w:t>Informationsaustausch über das Herangehen auf der nationalen Ebene, Betonung des gemeinsamen oder vergleichbaren Herangehens (Text zu Schwellenwerten), Anpassung der Tabelle II-4.4-1.</w:t>
            </w:r>
          </w:p>
        </w:tc>
      </w:tr>
      <w:tr w:rsidR="00E36790" w:rsidRPr="00811E62" w:rsidTr="00B65CEF">
        <w:trPr>
          <w:trHeight w:val="340"/>
        </w:trPr>
        <w:tc>
          <w:tcPr>
            <w:tcW w:w="704" w:type="dxa"/>
            <w:tcBorders>
              <w:top w:val="nil"/>
              <w:bottom w:val="single" w:sz="6" w:space="0" w:color="auto"/>
              <w:right w:val="nil"/>
            </w:tcBorders>
            <w:shd w:val="clear" w:color="auto" w:fill="FFFFCC"/>
          </w:tcPr>
          <w:p w:rsidR="00E36790" w:rsidRPr="00811E62" w:rsidRDefault="00E36790" w:rsidP="00C47255">
            <w:pPr>
              <w:rPr>
                <w:sz w:val="20"/>
                <w:szCs w:val="20"/>
              </w:rPr>
            </w:pPr>
          </w:p>
        </w:tc>
        <w:tc>
          <w:tcPr>
            <w:tcW w:w="8356" w:type="dxa"/>
            <w:tcBorders>
              <w:top w:val="nil"/>
              <w:left w:val="nil"/>
              <w:bottom w:val="single" w:sz="6" w:space="0" w:color="auto"/>
            </w:tcBorders>
            <w:shd w:val="clear" w:color="auto" w:fill="FFFFCC"/>
          </w:tcPr>
          <w:p w:rsidR="00E36790" w:rsidRPr="00A84692" w:rsidRDefault="00E00918" w:rsidP="00811E62">
            <w:pPr>
              <w:ind w:left="851" w:hanging="851"/>
              <w:rPr>
                <w:sz w:val="20"/>
                <w:szCs w:val="20"/>
              </w:rPr>
            </w:pPr>
            <w:r w:rsidRPr="00A84692">
              <w:rPr>
                <w:sz w:val="20"/>
                <w:szCs w:val="20"/>
              </w:rPr>
              <w:t>Termin</w:t>
            </w:r>
            <w:r w:rsidR="00E36790" w:rsidRPr="00A84692">
              <w:rPr>
                <w:sz w:val="20"/>
                <w:szCs w:val="20"/>
              </w:rPr>
              <w:t>:</w:t>
            </w:r>
            <w:r w:rsidR="00E36790" w:rsidRPr="00A84692">
              <w:rPr>
                <w:sz w:val="20"/>
                <w:szCs w:val="20"/>
              </w:rPr>
              <w:tab/>
            </w:r>
            <w:r w:rsidR="00811E62" w:rsidRPr="00A84692">
              <w:rPr>
                <w:sz w:val="20"/>
                <w:szCs w:val="20"/>
              </w:rPr>
              <w:t>spätestens</w:t>
            </w:r>
            <w:r w:rsidR="00E36790" w:rsidRPr="00A84692">
              <w:rPr>
                <w:sz w:val="20"/>
                <w:szCs w:val="20"/>
              </w:rPr>
              <w:t xml:space="preserve"> 2019</w:t>
            </w:r>
          </w:p>
        </w:tc>
      </w:tr>
      <w:tr w:rsidR="00E36790" w:rsidRPr="00811E62" w:rsidTr="00B65CEF">
        <w:trPr>
          <w:trHeight w:val="20"/>
        </w:trPr>
        <w:tc>
          <w:tcPr>
            <w:tcW w:w="704" w:type="dxa"/>
            <w:tcBorders>
              <w:top w:val="single" w:sz="6" w:space="0" w:color="auto"/>
              <w:bottom w:val="nil"/>
              <w:right w:val="nil"/>
            </w:tcBorders>
            <w:shd w:val="clear" w:color="auto" w:fill="FFFFCC"/>
          </w:tcPr>
          <w:p w:rsidR="00E36790" w:rsidRPr="00811E62" w:rsidRDefault="00E36790" w:rsidP="00C47255">
            <w:pPr>
              <w:rPr>
                <w:sz w:val="20"/>
                <w:szCs w:val="20"/>
              </w:rPr>
            </w:pPr>
            <w:r w:rsidRPr="00811E62">
              <w:rPr>
                <w:sz w:val="20"/>
                <w:szCs w:val="20"/>
              </w:rPr>
              <w:t>SW:</w:t>
            </w:r>
          </w:p>
        </w:tc>
        <w:tc>
          <w:tcPr>
            <w:tcW w:w="8356" w:type="dxa"/>
            <w:tcBorders>
              <w:top w:val="single" w:sz="6" w:space="0" w:color="auto"/>
              <w:left w:val="nil"/>
              <w:bottom w:val="nil"/>
            </w:tcBorders>
            <w:shd w:val="clear" w:color="auto" w:fill="FFFFCC"/>
          </w:tcPr>
          <w:p w:rsidR="00E36790" w:rsidRPr="00A84692" w:rsidRDefault="00811E62" w:rsidP="00C47255">
            <w:pPr>
              <w:rPr>
                <w:sz w:val="20"/>
                <w:szCs w:val="20"/>
              </w:rPr>
            </w:pPr>
            <w:r w:rsidRPr="00A84692">
              <w:rPr>
                <w:sz w:val="20"/>
                <w:szCs w:val="20"/>
              </w:rPr>
              <w:t>Tschechien</w:t>
            </w:r>
            <w:r w:rsidR="00E36790" w:rsidRPr="00A84692">
              <w:rPr>
                <w:sz w:val="20"/>
                <w:szCs w:val="20"/>
              </w:rPr>
              <w:t>:</w:t>
            </w:r>
          </w:p>
        </w:tc>
      </w:tr>
      <w:tr w:rsidR="00E36790" w:rsidRPr="00811E62" w:rsidTr="00B21B1C">
        <w:trPr>
          <w:trHeight w:val="283"/>
        </w:trPr>
        <w:tc>
          <w:tcPr>
            <w:tcW w:w="704" w:type="dxa"/>
            <w:tcBorders>
              <w:top w:val="nil"/>
              <w:bottom w:val="nil"/>
              <w:right w:val="nil"/>
            </w:tcBorders>
            <w:shd w:val="clear" w:color="auto" w:fill="FFFFCC"/>
          </w:tcPr>
          <w:p w:rsidR="00E36790" w:rsidRPr="00811E62" w:rsidRDefault="00E36790" w:rsidP="00C47255">
            <w:pPr>
              <w:rPr>
                <w:sz w:val="20"/>
                <w:szCs w:val="20"/>
              </w:rPr>
            </w:pPr>
          </w:p>
        </w:tc>
        <w:tc>
          <w:tcPr>
            <w:tcW w:w="8356" w:type="dxa"/>
            <w:tcBorders>
              <w:top w:val="nil"/>
              <w:left w:val="nil"/>
              <w:bottom w:val="nil"/>
            </w:tcBorders>
            <w:shd w:val="clear" w:color="auto" w:fill="FFFFCC"/>
          </w:tcPr>
          <w:p w:rsidR="00E36790" w:rsidRPr="00A84692" w:rsidRDefault="00E36790" w:rsidP="00E36790">
            <w:pPr>
              <w:pStyle w:val="Listenabsatz"/>
              <w:numPr>
                <w:ilvl w:val="0"/>
                <w:numId w:val="13"/>
              </w:numPr>
              <w:ind w:left="284" w:hanging="284"/>
              <w:rPr>
                <w:sz w:val="20"/>
                <w:szCs w:val="20"/>
              </w:rPr>
            </w:pPr>
            <w:r w:rsidRPr="00A84692">
              <w:rPr>
                <w:sz w:val="20"/>
                <w:szCs w:val="20"/>
              </w:rPr>
              <w:t xml:space="preserve">Es gibt keine komplexe Grundlage für die Einführung des </w:t>
            </w:r>
            <w:proofErr w:type="spellStart"/>
            <w:r w:rsidRPr="00A84692">
              <w:rPr>
                <w:sz w:val="20"/>
                <w:szCs w:val="20"/>
              </w:rPr>
              <w:t>geogenen</w:t>
            </w:r>
            <w:proofErr w:type="spellEnd"/>
            <w:r w:rsidRPr="00A84692">
              <w:rPr>
                <w:sz w:val="20"/>
                <w:szCs w:val="20"/>
              </w:rPr>
              <w:t xml:space="preserve"> Hintergrunds in die Zustandsbewertung.</w:t>
            </w:r>
          </w:p>
        </w:tc>
      </w:tr>
      <w:tr w:rsidR="00E36790" w:rsidRPr="00811E62" w:rsidTr="00B21B1C">
        <w:trPr>
          <w:trHeight w:val="20"/>
        </w:trPr>
        <w:tc>
          <w:tcPr>
            <w:tcW w:w="704" w:type="dxa"/>
            <w:tcBorders>
              <w:top w:val="nil"/>
              <w:bottom w:val="nil"/>
              <w:right w:val="nil"/>
            </w:tcBorders>
            <w:shd w:val="clear" w:color="auto" w:fill="FFFFCC"/>
          </w:tcPr>
          <w:p w:rsidR="00E36790" w:rsidRPr="00811E62" w:rsidRDefault="00E36790" w:rsidP="00C47255">
            <w:pPr>
              <w:rPr>
                <w:sz w:val="20"/>
                <w:szCs w:val="20"/>
              </w:rPr>
            </w:pPr>
          </w:p>
        </w:tc>
        <w:tc>
          <w:tcPr>
            <w:tcW w:w="8356" w:type="dxa"/>
            <w:tcBorders>
              <w:top w:val="nil"/>
              <w:left w:val="nil"/>
              <w:bottom w:val="nil"/>
            </w:tcBorders>
            <w:shd w:val="clear" w:color="auto" w:fill="FFFFCC"/>
          </w:tcPr>
          <w:p w:rsidR="00E36790" w:rsidRPr="00A84692" w:rsidRDefault="00811E62" w:rsidP="00C47255">
            <w:pPr>
              <w:rPr>
                <w:sz w:val="20"/>
                <w:szCs w:val="20"/>
              </w:rPr>
            </w:pPr>
            <w:r w:rsidRPr="00A84692">
              <w:rPr>
                <w:sz w:val="20"/>
                <w:szCs w:val="20"/>
              </w:rPr>
              <w:t>Deutschland</w:t>
            </w:r>
            <w:r w:rsidR="00E36790" w:rsidRPr="00A84692">
              <w:rPr>
                <w:sz w:val="20"/>
                <w:szCs w:val="20"/>
              </w:rPr>
              <w:t>:</w:t>
            </w:r>
          </w:p>
        </w:tc>
      </w:tr>
      <w:tr w:rsidR="00E36790" w:rsidRPr="00811E62" w:rsidTr="00B21B1C">
        <w:trPr>
          <w:trHeight w:val="20"/>
        </w:trPr>
        <w:tc>
          <w:tcPr>
            <w:tcW w:w="704" w:type="dxa"/>
            <w:tcBorders>
              <w:top w:val="nil"/>
              <w:bottom w:val="nil"/>
              <w:right w:val="nil"/>
            </w:tcBorders>
            <w:shd w:val="clear" w:color="auto" w:fill="FFFFCC"/>
          </w:tcPr>
          <w:p w:rsidR="00E36790" w:rsidRPr="00811E62" w:rsidRDefault="00E36790" w:rsidP="00C47255">
            <w:pPr>
              <w:rPr>
                <w:sz w:val="20"/>
                <w:szCs w:val="20"/>
              </w:rPr>
            </w:pPr>
          </w:p>
        </w:tc>
        <w:tc>
          <w:tcPr>
            <w:tcW w:w="8356" w:type="dxa"/>
            <w:tcBorders>
              <w:top w:val="nil"/>
              <w:left w:val="nil"/>
              <w:bottom w:val="nil"/>
            </w:tcBorders>
            <w:shd w:val="clear" w:color="auto" w:fill="FFFFCC"/>
          </w:tcPr>
          <w:p w:rsidR="00E36790" w:rsidRPr="00A84692" w:rsidRDefault="00E36790" w:rsidP="00E36790">
            <w:pPr>
              <w:pStyle w:val="Listenabsatz"/>
              <w:numPr>
                <w:ilvl w:val="0"/>
                <w:numId w:val="13"/>
              </w:numPr>
              <w:ind w:left="284" w:hanging="284"/>
              <w:rPr>
                <w:sz w:val="20"/>
                <w:szCs w:val="20"/>
              </w:rPr>
            </w:pPr>
            <w:r w:rsidRPr="00A84692">
              <w:rPr>
                <w:sz w:val="20"/>
                <w:szCs w:val="20"/>
              </w:rPr>
              <w:t>Das Projekt VITAMIN (Termin: Ende 2018) für die grenzüberschreitenden Wasserkörper befasst sich mit den Hintergrundkonzentrationen.</w:t>
            </w:r>
          </w:p>
        </w:tc>
      </w:tr>
      <w:tr w:rsidR="00E36790" w:rsidRPr="00811E62" w:rsidTr="00B21B1C">
        <w:trPr>
          <w:trHeight w:val="20"/>
        </w:trPr>
        <w:tc>
          <w:tcPr>
            <w:tcW w:w="704" w:type="dxa"/>
            <w:tcBorders>
              <w:top w:val="nil"/>
              <w:right w:val="nil"/>
            </w:tcBorders>
            <w:shd w:val="clear" w:color="auto" w:fill="FFFFCC"/>
          </w:tcPr>
          <w:p w:rsidR="00E36790" w:rsidRPr="00811E62" w:rsidRDefault="00E36790" w:rsidP="00C47255">
            <w:pPr>
              <w:rPr>
                <w:sz w:val="20"/>
                <w:szCs w:val="20"/>
              </w:rPr>
            </w:pPr>
          </w:p>
        </w:tc>
        <w:tc>
          <w:tcPr>
            <w:tcW w:w="8356" w:type="dxa"/>
            <w:tcBorders>
              <w:top w:val="nil"/>
              <w:left w:val="nil"/>
            </w:tcBorders>
            <w:shd w:val="clear" w:color="auto" w:fill="FFFFCC"/>
          </w:tcPr>
          <w:p w:rsidR="00E36790" w:rsidRPr="00A84692" w:rsidRDefault="00E00918" w:rsidP="00811E62">
            <w:pPr>
              <w:ind w:left="851" w:hanging="851"/>
              <w:rPr>
                <w:sz w:val="20"/>
                <w:szCs w:val="20"/>
              </w:rPr>
            </w:pPr>
            <w:r w:rsidRPr="00A84692">
              <w:rPr>
                <w:sz w:val="20"/>
                <w:szCs w:val="20"/>
              </w:rPr>
              <w:t>Termin</w:t>
            </w:r>
            <w:r w:rsidR="00E36790" w:rsidRPr="00A84692">
              <w:rPr>
                <w:sz w:val="20"/>
                <w:szCs w:val="20"/>
              </w:rPr>
              <w:t>:</w:t>
            </w:r>
            <w:r w:rsidR="00E36790" w:rsidRPr="00A84692">
              <w:rPr>
                <w:sz w:val="20"/>
                <w:szCs w:val="20"/>
              </w:rPr>
              <w:tab/>
              <w:t>spätestens 2019</w:t>
            </w:r>
          </w:p>
        </w:tc>
      </w:tr>
    </w:tbl>
    <w:p w:rsidR="00E36790" w:rsidRPr="00E00918" w:rsidRDefault="00E36790" w:rsidP="0044722C">
      <w:pPr>
        <w:ind w:left="567"/>
      </w:pPr>
    </w:p>
    <w:p w:rsidR="0044722C" w:rsidRPr="00E00918" w:rsidRDefault="0044722C" w:rsidP="0044722C">
      <w:pPr>
        <w:ind w:left="567"/>
      </w:pPr>
    </w:p>
    <w:p w:rsidR="0016205D" w:rsidRPr="00E00918" w:rsidRDefault="00E62339" w:rsidP="0016205D">
      <w:pPr>
        <w:pStyle w:val="Kstchen"/>
      </w:pPr>
      <w:r w:rsidRPr="00E00918">
        <w:t>Übersichten der Ergebnisse</w:t>
      </w:r>
      <w:r w:rsidR="0016205D" w:rsidRPr="00E00918">
        <w:t xml:space="preserve"> </w:t>
      </w:r>
      <w:r w:rsidR="0016205D" w:rsidRPr="00E00918">
        <w:rPr>
          <w:highlight w:val="lightGray"/>
        </w:rPr>
        <w:t>[</w:t>
      </w:r>
      <w:r w:rsidR="0018298D" w:rsidRPr="00E00918">
        <w:rPr>
          <w:i/>
          <w:sz w:val="20"/>
          <w:szCs w:val="20"/>
          <w:highlight w:val="lightGray"/>
        </w:rPr>
        <w:t>Tab.</w:t>
      </w:r>
      <w:r w:rsidR="0016205D" w:rsidRPr="00E00918">
        <w:rPr>
          <w:i/>
          <w:sz w:val="20"/>
          <w:szCs w:val="20"/>
          <w:highlight w:val="lightGray"/>
        </w:rPr>
        <w:t xml:space="preserve"> II-4.2-1, </w:t>
      </w:r>
      <w:r w:rsidR="001D5808" w:rsidRPr="00E00918">
        <w:rPr>
          <w:i/>
          <w:sz w:val="20"/>
          <w:szCs w:val="20"/>
          <w:highlight w:val="lightGray"/>
        </w:rPr>
        <w:t>Abb.</w:t>
      </w:r>
      <w:r w:rsidR="0016205D" w:rsidRPr="00E00918">
        <w:rPr>
          <w:i/>
          <w:sz w:val="20"/>
          <w:szCs w:val="20"/>
          <w:highlight w:val="lightGray"/>
        </w:rPr>
        <w:t xml:space="preserve"> II-4.2-1, II-4.2-2, II-4.2-3, </w:t>
      </w:r>
      <w:r w:rsidR="0018298D" w:rsidRPr="00E00918">
        <w:rPr>
          <w:i/>
          <w:sz w:val="20"/>
          <w:szCs w:val="20"/>
          <w:highlight w:val="lightGray"/>
        </w:rPr>
        <w:t>Karten</w:t>
      </w:r>
      <w:r w:rsidR="0016205D" w:rsidRPr="00E00918">
        <w:rPr>
          <w:i/>
          <w:sz w:val="20"/>
          <w:szCs w:val="20"/>
          <w:highlight w:val="lightGray"/>
        </w:rPr>
        <w:t xml:space="preserve"> 4.2, 4.3, 4.3.1 (SW); </w:t>
      </w:r>
      <w:r w:rsidR="0018298D" w:rsidRPr="00E00918">
        <w:rPr>
          <w:i/>
          <w:sz w:val="20"/>
          <w:szCs w:val="20"/>
          <w:highlight w:val="lightGray"/>
        </w:rPr>
        <w:t>Tab.</w:t>
      </w:r>
      <w:r w:rsidR="0016205D" w:rsidRPr="00E00918">
        <w:rPr>
          <w:i/>
          <w:sz w:val="20"/>
          <w:szCs w:val="20"/>
          <w:highlight w:val="lightGray"/>
        </w:rPr>
        <w:t xml:space="preserve"> II-4.4-2, II-4.4-3, II-4.4-4, </w:t>
      </w:r>
      <w:r w:rsidR="0018298D" w:rsidRPr="00E00918">
        <w:rPr>
          <w:i/>
          <w:sz w:val="20"/>
          <w:szCs w:val="20"/>
          <w:highlight w:val="lightGray"/>
        </w:rPr>
        <w:t>Karten</w:t>
      </w:r>
      <w:r w:rsidR="0016205D" w:rsidRPr="00E00918">
        <w:rPr>
          <w:i/>
          <w:sz w:val="20"/>
          <w:szCs w:val="20"/>
          <w:highlight w:val="lightGray"/>
        </w:rPr>
        <w:t xml:space="preserve"> 4.6, 4.6.1, 4.7, 4.7.1 (GW)</w:t>
      </w:r>
      <w:r w:rsidR="0016205D" w:rsidRPr="00E00918">
        <w:rPr>
          <w:highlight w:val="lightGray"/>
        </w:rPr>
        <w:t>]</w:t>
      </w:r>
    </w:p>
    <w:p w:rsidR="0044722C" w:rsidRPr="00E00918" w:rsidRDefault="0044722C" w:rsidP="0044722C">
      <w:pPr>
        <w:ind w:left="567"/>
      </w:pPr>
    </w:p>
    <w:tbl>
      <w:tblPr>
        <w:tblStyle w:val="Tabellenraster"/>
        <w:tblW w:w="0" w:type="auto"/>
        <w:tblInd w:w="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CC"/>
        <w:tblCellMar>
          <w:top w:w="34" w:type="dxa"/>
          <w:bottom w:w="34" w:type="dxa"/>
        </w:tblCellMar>
        <w:tblLook w:val="04A0" w:firstRow="1" w:lastRow="0" w:firstColumn="1" w:lastColumn="0" w:noHBand="0" w:noVBand="1"/>
      </w:tblPr>
      <w:tblGrid>
        <w:gridCol w:w="700"/>
        <w:gridCol w:w="8071"/>
      </w:tblGrid>
      <w:tr w:rsidR="00274E02" w:rsidRPr="00811E62" w:rsidTr="00B21B1C">
        <w:trPr>
          <w:trHeight w:val="340"/>
        </w:trPr>
        <w:tc>
          <w:tcPr>
            <w:tcW w:w="9060" w:type="dxa"/>
            <w:gridSpan w:val="2"/>
            <w:tcBorders>
              <w:bottom w:val="single" w:sz="6" w:space="0" w:color="auto"/>
            </w:tcBorders>
            <w:shd w:val="clear" w:color="auto" w:fill="FFFFCC"/>
          </w:tcPr>
          <w:p w:rsidR="00274E02" w:rsidRPr="00811E62" w:rsidRDefault="00E00918" w:rsidP="00C47255">
            <w:pPr>
              <w:rPr>
                <w:sz w:val="20"/>
                <w:szCs w:val="20"/>
              </w:rPr>
            </w:pPr>
            <w:r w:rsidRPr="00811E62">
              <w:rPr>
                <w:sz w:val="20"/>
                <w:szCs w:val="20"/>
              </w:rPr>
              <w:t>Konkrete Aufgaben der Expertengruppen und Termine für deren Bearbeitung</w:t>
            </w:r>
            <w:r w:rsidR="00274E02" w:rsidRPr="00811E62">
              <w:rPr>
                <w:sz w:val="20"/>
                <w:szCs w:val="20"/>
              </w:rPr>
              <w:t>:</w:t>
            </w:r>
          </w:p>
        </w:tc>
      </w:tr>
      <w:tr w:rsidR="00274E02" w:rsidRPr="00811E62" w:rsidTr="00B21B1C">
        <w:trPr>
          <w:trHeight w:val="20"/>
        </w:trPr>
        <w:tc>
          <w:tcPr>
            <w:tcW w:w="704" w:type="dxa"/>
            <w:tcBorders>
              <w:bottom w:val="nil"/>
              <w:right w:val="nil"/>
            </w:tcBorders>
            <w:shd w:val="clear" w:color="auto" w:fill="FFFFCC"/>
          </w:tcPr>
          <w:p w:rsidR="00274E02" w:rsidRPr="00811E62" w:rsidRDefault="00274E02" w:rsidP="00C47255">
            <w:pPr>
              <w:rPr>
                <w:sz w:val="20"/>
                <w:szCs w:val="20"/>
              </w:rPr>
            </w:pPr>
            <w:r w:rsidRPr="00811E62">
              <w:rPr>
                <w:sz w:val="20"/>
                <w:szCs w:val="20"/>
              </w:rPr>
              <w:t>GW:</w:t>
            </w:r>
          </w:p>
        </w:tc>
        <w:tc>
          <w:tcPr>
            <w:tcW w:w="8356" w:type="dxa"/>
            <w:tcBorders>
              <w:left w:val="nil"/>
              <w:bottom w:val="nil"/>
            </w:tcBorders>
            <w:shd w:val="clear" w:color="auto" w:fill="FFFFCC"/>
          </w:tcPr>
          <w:p w:rsidR="00274E02" w:rsidRPr="00811E62" w:rsidRDefault="00274E02" w:rsidP="00274E02">
            <w:pPr>
              <w:pStyle w:val="Listenabsatz"/>
              <w:numPr>
                <w:ilvl w:val="0"/>
                <w:numId w:val="12"/>
              </w:numPr>
              <w:ind w:left="284" w:hanging="284"/>
              <w:rPr>
                <w:sz w:val="20"/>
                <w:szCs w:val="20"/>
              </w:rPr>
            </w:pPr>
            <w:r w:rsidRPr="00811E62">
              <w:rPr>
                <w:sz w:val="20"/>
                <w:szCs w:val="20"/>
              </w:rPr>
              <w:t>Bedeutende Belastungen identifizieren, die zur Nichterreichung des guten Zustands des Grundwassers führen (vorläufig: zu Ausnahmen führende Belastungen), dieselbe Kategorisierung der Belastungen wie im Kapitel 2 verwenden, Anpassung der Tab. II-4.4.-2.</w:t>
            </w:r>
          </w:p>
        </w:tc>
      </w:tr>
      <w:tr w:rsidR="00274E02" w:rsidRPr="00811E62" w:rsidTr="00B21B1C">
        <w:trPr>
          <w:trHeight w:val="227"/>
        </w:trPr>
        <w:tc>
          <w:tcPr>
            <w:tcW w:w="704" w:type="dxa"/>
            <w:tcBorders>
              <w:top w:val="nil"/>
              <w:bottom w:val="nil"/>
              <w:right w:val="nil"/>
            </w:tcBorders>
            <w:shd w:val="clear" w:color="auto" w:fill="FFFFCC"/>
          </w:tcPr>
          <w:p w:rsidR="00274E02" w:rsidRPr="00811E62" w:rsidRDefault="00274E02" w:rsidP="00C47255">
            <w:pPr>
              <w:rPr>
                <w:sz w:val="20"/>
                <w:szCs w:val="20"/>
              </w:rPr>
            </w:pPr>
          </w:p>
        </w:tc>
        <w:tc>
          <w:tcPr>
            <w:tcW w:w="8356" w:type="dxa"/>
            <w:tcBorders>
              <w:top w:val="nil"/>
              <w:left w:val="nil"/>
              <w:bottom w:val="nil"/>
            </w:tcBorders>
            <w:shd w:val="clear" w:color="auto" w:fill="FFFFCC"/>
          </w:tcPr>
          <w:p w:rsidR="00274E02" w:rsidRPr="00811E62" w:rsidRDefault="00274E02" w:rsidP="00274E02">
            <w:pPr>
              <w:pStyle w:val="Listenabsatz"/>
              <w:numPr>
                <w:ilvl w:val="0"/>
                <w:numId w:val="12"/>
              </w:numPr>
              <w:ind w:left="284" w:hanging="284"/>
              <w:rPr>
                <w:sz w:val="20"/>
                <w:szCs w:val="20"/>
              </w:rPr>
            </w:pPr>
            <w:r w:rsidRPr="00811E62">
              <w:rPr>
                <w:sz w:val="20"/>
                <w:szCs w:val="20"/>
              </w:rPr>
              <w:t>Aggregationsgruppen von Stoffen für die Darstellung des schlechten chemischen Zustands in den Tabellen II-4.4-3 und II-4.4-4 vereinbaren und die zu diesen Aggregationsgruppen zugehörigen Stoffe identifizieren.</w:t>
            </w:r>
          </w:p>
        </w:tc>
      </w:tr>
      <w:tr w:rsidR="00274E02" w:rsidRPr="00811E62" w:rsidTr="00B21B1C">
        <w:trPr>
          <w:trHeight w:val="227"/>
        </w:trPr>
        <w:tc>
          <w:tcPr>
            <w:tcW w:w="704" w:type="dxa"/>
            <w:tcBorders>
              <w:top w:val="nil"/>
              <w:bottom w:val="nil"/>
              <w:right w:val="nil"/>
            </w:tcBorders>
            <w:shd w:val="clear" w:color="auto" w:fill="FFFFCC"/>
          </w:tcPr>
          <w:p w:rsidR="00274E02" w:rsidRPr="00811E62" w:rsidRDefault="00274E02" w:rsidP="00C47255">
            <w:pPr>
              <w:rPr>
                <w:sz w:val="20"/>
                <w:szCs w:val="20"/>
              </w:rPr>
            </w:pPr>
          </w:p>
        </w:tc>
        <w:tc>
          <w:tcPr>
            <w:tcW w:w="8356" w:type="dxa"/>
            <w:tcBorders>
              <w:top w:val="nil"/>
              <w:left w:val="nil"/>
              <w:bottom w:val="nil"/>
            </w:tcBorders>
            <w:shd w:val="clear" w:color="auto" w:fill="FFFFCC"/>
          </w:tcPr>
          <w:p w:rsidR="00274E02" w:rsidRPr="00811E62" w:rsidRDefault="00274E02" w:rsidP="00274E02">
            <w:pPr>
              <w:pStyle w:val="Listenabsatz"/>
              <w:numPr>
                <w:ilvl w:val="0"/>
                <w:numId w:val="12"/>
              </w:numPr>
              <w:ind w:left="284" w:hanging="284"/>
              <w:rPr>
                <w:sz w:val="20"/>
                <w:szCs w:val="20"/>
              </w:rPr>
            </w:pPr>
            <w:r w:rsidRPr="00811E62">
              <w:rPr>
                <w:sz w:val="20"/>
                <w:szCs w:val="20"/>
              </w:rPr>
              <w:t>Gestaltung / Anpassung der bestehenden Karten mit Darstellung der Zustandsbewertung sowie eventuelle weitere Zusatzkarten vereinbaren.</w:t>
            </w:r>
          </w:p>
        </w:tc>
      </w:tr>
      <w:tr w:rsidR="00274E02" w:rsidRPr="00811E62" w:rsidTr="00B65CEF">
        <w:trPr>
          <w:trHeight w:val="340"/>
        </w:trPr>
        <w:tc>
          <w:tcPr>
            <w:tcW w:w="704" w:type="dxa"/>
            <w:tcBorders>
              <w:top w:val="nil"/>
              <w:bottom w:val="single" w:sz="6" w:space="0" w:color="auto"/>
              <w:right w:val="nil"/>
            </w:tcBorders>
            <w:shd w:val="clear" w:color="auto" w:fill="FFFFCC"/>
          </w:tcPr>
          <w:p w:rsidR="00274E02" w:rsidRPr="00811E62" w:rsidRDefault="00274E02" w:rsidP="00C47255">
            <w:pPr>
              <w:rPr>
                <w:sz w:val="20"/>
                <w:szCs w:val="20"/>
              </w:rPr>
            </w:pPr>
          </w:p>
        </w:tc>
        <w:tc>
          <w:tcPr>
            <w:tcW w:w="8356" w:type="dxa"/>
            <w:tcBorders>
              <w:top w:val="nil"/>
              <w:left w:val="nil"/>
              <w:bottom w:val="single" w:sz="6" w:space="0" w:color="auto"/>
            </w:tcBorders>
            <w:shd w:val="clear" w:color="auto" w:fill="FFFFCC"/>
          </w:tcPr>
          <w:p w:rsidR="00274E02" w:rsidRPr="00A84692" w:rsidRDefault="00E00918" w:rsidP="00811E62">
            <w:pPr>
              <w:ind w:left="851" w:hanging="851"/>
              <w:rPr>
                <w:sz w:val="20"/>
                <w:szCs w:val="20"/>
              </w:rPr>
            </w:pPr>
            <w:r w:rsidRPr="00A84692">
              <w:rPr>
                <w:sz w:val="20"/>
                <w:szCs w:val="20"/>
              </w:rPr>
              <w:t>Termin</w:t>
            </w:r>
            <w:r w:rsidR="00274E02" w:rsidRPr="00A84692">
              <w:rPr>
                <w:sz w:val="20"/>
                <w:szCs w:val="20"/>
              </w:rPr>
              <w:t>:</w:t>
            </w:r>
            <w:r w:rsidR="00274E02" w:rsidRPr="00A84692">
              <w:rPr>
                <w:sz w:val="20"/>
                <w:szCs w:val="20"/>
              </w:rPr>
              <w:tab/>
            </w:r>
            <w:r w:rsidR="008223BA" w:rsidRPr="00A84692">
              <w:rPr>
                <w:sz w:val="20"/>
                <w:szCs w:val="20"/>
              </w:rPr>
              <w:t>spätestens</w:t>
            </w:r>
            <w:r w:rsidR="00274E02" w:rsidRPr="00A84692">
              <w:rPr>
                <w:sz w:val="20"/>
                <w:szCs w:val="20"/>
              </w:rPr>
              <w:t xml:space="preserve"> 2019</w:t>
            </w:r>
          </w:p>
        </w:tc>
      </w:tr>
      <w:tr w:rsidR="00274E02" w:rsidRPr="00811E62" w:rsidTr="00B65CEF">
        <w:trPr>
          <w:trHeight w:val="20"/>
        </w:trPr>
        <w:tc>
          <w:tcPr>
            <w:tcW w:w="704" w:type="dxa"/>
            <w:tcBorders>
              <w:top w:val="single" w:sz="6" w:space="0" w:color="auto"/>
              <w:bottom w:val="nil"/>
              <w:right w:val="nil"/>
            </w:tcBorders>
            <w:shd w:val="clear" w:color="auto" w:fill="FFFFCC"/>
          </w:tcPr>
          <w:p w:rsidR="00274E02" w:rsidRPr="00811E62" w:rsidRDefault="00274E02" w:rsidP="00C47255">
            <w:pPr>
              <w:rPr>
                <w:sz w:val="20"/>
                <w:szCs w:val="20"/>
              </w:rPr>
            </w:pPr>
            <w:r w:rsidRPr="00811E62">
              <w:rPr>
                <w:sz w:val="20"/>
                <w:szCs w:val="20"/>
              </w:rPr>
              <w:t>SW:</w:t>
            </w:r>
          </w:p>
        </w:tc>
        <w:tc>
          <w:tcPr>
            <w:tcW w:w="8356" w:type="dxa"/>
            <w:tcBorders>
              <w:top w:val="single" w:sz="6" w:space="0" w:color="auto"/>
              <w:left w:val="nil"/>
              <w:bottom w:val="nil"/>
            </w:tcBorders>
            <w:shd w:val="clear" w:color="auto" w:fill="FFFFCC"/>
          </w:tcPr>
          <w:p w:rsidR="00274E02" w:rsidRPr="00A84692" w:rsidRDefault="008223BA" w:rsidP="00C47255">
            <w:pPr>
              <w:rPr>
                <w:sz w:val="20"/>
                <w:szCs w:val="20"/>
              </w:rPr>
            </w:pPr>
            <w:r w:rsidRPr="00A84692">
              <w:rPr>
                <w:sz w:val="20"/>
                <w:szCs w:val="20"/>
              </w:rPr>
              <w:t>Die Tabellen und Karten werden überprüft. Der Plan sollte nicht um neue Tabellen und Karten erweitert werden, sondern die vorhandenen Tabellen und Karten sollten aktualisiert werden. Vorschläge der Expertengruppe SW für Änderungen in Abhängigkeit von der Zustandsbewertung. Vorschläge anhand der Auswertung der Analyse der Belastungen und Auswirkungen.</w:t>
            </w:r>
          </w:p>
        </w:tc>
      </w:tr>
      <w:tr w:rsidR="00274E02" w:rsidRPr="00811E62" w:rsidTr="00B21B1C">
        <w:trPr>
          <w:trHeight w:val="20"/>
        </w:trPr>
        <w:tc>
          <w:tcPr>
            <w:tcW w:w="704" w:type="dxa"/>
            <w:tcBorders>
              <w:top w:val="nil"/>
              <w:right w:val="nil"/>
            </w:tcBorders>
            <w:shd w:val="clear" w:color="auto" w:fill="FFFFCC"/>
          </w:tcPr>
          <w:p w:rsidR="00274E02" w:rsidRPr="00811E62" w:rsidRDefault="00274E02" w:rsidP="00C47255">
            <w:pPr>
              <w:rPr>
                <w:sz w:val="20"/>
                <w:szCs w:val="20"/>
              </w:rPr>
            </w:pPr>
          </w:p>
        </w:tc>
        <w:tc>
          <w:tcPr>
            <w:tcW w:w="8356" w:type="dxa"/>
            <w:tcBorders>
              <w:top w:val="nil"/>
              <w:left w:val="nil"/>
            </w:tcBorders>
            <w:shd w:val="clear" w:color="auto" w:fill="FFFFCC"/>
          </w:tcPr>
          <w:p w:rsidR="00274E02" w:rsidRPr="00A84692" w:rsidRDefault="00E00918" w:rsidP="00811E62">
            <w:pPr>
              <w:ind w:left="851" w:hanging="851"/>
              <w:rPr>
                <w:sz w:val="20"/>
                <w:szCs w:val="20"/>
              </w:rPr>
            </w:pPr>
            <w:r w:rsidRPr="00A84692">
              <w:rPr>
                <w:sz w:val="20"/>
                <w:szCs w:val="20"/>
              </w:rPr>
              <w:t>Termin</w:t>
            </w:r>
            <w:r w:rsidR="00274E02" w:rsidRPr="00A84692">
              <w:rPr>
                <w:sz w:val="20"/>
                <w:szCs w:val="20"/>
              </w:rPr>
              <w:t>:</w:t>
            </w:r>
            <w:r w:rsidR="00274E02" w:rsidRPr="00A84692">
              <w:rPr>
                <w:sz w:val="20"/>
                <w:szCs w:val="20"/>
              </w:rPr>
              <w:tab/>
              <w:t>2019/2020</w:t>
            </w:r>
          </w:p>
        </w:tc>
      </w:tr>
    </w:tbl>
    <w:p w:rsidR="00274E02" w:rsidRPr="00E00918" w:rsidRDefault="00274E02" w:rsidP="0044722C">
      <w:pPr>
        <w:ind w:left="567"/>
      </w:pPr>
    </w:p>
    <w:p w:rsidR="0044722C" w:rsidRPr="00E00918" w:rsidRDefault="0044722C" w:rsidP="0044722C">
      <w:pPr>
        <w:ind w:left="567"/>
      </w:pPr>
    </w:p>
    <w:p w:rsidR="004A7E76" w:rsidRPr="00E00918" w:rsidRDefault="00E62339" w:rsidP="0016205D">
      <w:pPr>
        <w:pStyle w:val="Kstchen"/>
      </w:pPr>
      <w:r w:rsidRPr="00E00918">
        <w:lastRenderedPageBreak/>
        <w:t>Bewertung des ökologischen Potenzials</w:t>
      </w:r>
      <w:r w:rsidR="0016205D" w:rsidRPr="00E00918">
        <w:t xml:space="preserve"> </w:t>
      </w:r>
      <w:r w:rsidR="0016205D" w:rsidRPr="00E00918">
        <w:rPr>
          <w:highlight w:val="lightGray"/>
        </w:rPr>
        <w:t>[</w:t>
      </w:r>
      <w:r w:rsidR="0018298D" w:rsidRPr="00E00918">
        <w:rPr>
          <w:i/>
          <w:sz w:val="20"/>
          <w:szCs w:val="20"/>
          <w:highlight w:val="lightGray"/>
        </w:rPr>
        <w:t>Kap.</w:t>
      </w:r>
      <w:r w:rsidR="0016205D" w:rsidRPr="00E00918">
        <w:rPr>
          <w:i/>
          <w:sz w:val="20"/>
          <w:szCs w:val="20"/>
          <w:highlight w:val="lightGray"/>
        </w:rPr>
        <w:t xml:space="preserve"> 4.2 (SW)</w:t>
      </w:r>
      <w:r w:rsidR="0016205D" w:rsidRPr="00E00918">
        <w:rPr>
          <w:highlight w:val="lightGray"/>
        </w:rPr>
        <w:t>]</w:t>
      </w:r>
    </w:p>
    <w:p w:rsidR="008223BA" w:rsidRPr="00E00918" w:rsidRDefault="008223BA" w:rsidP="008223BA">
      <w:pPr>
        <w:ind w:left="567"/>
        <w:rPr>
          <w:highlight w:val="lightGray"/>
        </w:rPr>
      </w:pPr>
    </w:p>
    <w:tbl>
      <w:tblPr>
        <w:tblStyle w:val="Tabellenraster"/>
        <w:tblW w:w="0" w:type="auto"/>
        <w:tblInd w:w="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CC"/>
        <w:tblCellMar>
          <w:top w:w="34" w:type="dxa"/>
          <w:bottom w:w="34" w:type="dxa"/>
        </w:tblCellMar>
        <w:tblLook w:val="04A0" w:firstRow="1" w:lastRow="0" w:firstColumn="1" w:lastColumn="0" w:noHBand="0" w:noVBand="1"/>
      </w:tblPr>
      <w:tblGrid>
        <w:gridCol w:w="700"/>
        <w:gridCol w:w="8071"/>
      </w:tblGrid>
      <w:tr w:rsidR="008223BA" w:rsidRPr="00811E62" w:rsidTr="00B21B1C">
        <w:trPr>
          <w:trHeight w:val="340"/>
        </w:trPr>
        <w:tc>
          <w:tcPr>
            <w:tcW w:w="9060" w:type="dxa"/>
            <w:gridSpan w:val="2"/>
            <w:tcBorders>
              <w:bottom w:val="single" w:sz="6" w:space="0" w:color="auto"/>
            </w:tcBorders>
            <w:shd w:val="clear" w:color="auto" w:fill="FFFFCC"/>
          </w:tcPr>
          <w:p w:rsidR="008223BA" w:rsidRPr="00811E62" w:rsidRDefault="00E00918" w:rsidP="00C47255">
            <w:pPr>
              <w:rPr>
                <w:sz w:val="20"/>
                <w:szCs w:val="20"/>
              </w:rPr>
            </w:pPr>
            <w:r w:rsidRPr="00811E62">
              <w:rPr>
                <w:sz w:val="20"/>
                <w:szCs w:val="20"/>
              </w:rPr>
              <w:t>Konkrete Aufgaben der Expertengruppen und Termine für deren Bearbeitung</w:t>
            </w:r>
            <w:r w:rsidR="008223BA" w:rsidRPr="00811E62">
              <w:rPr>
                <w:sz w:val="20"/>
                <w:szCs w:val="20"/>
              </w:rPr>
              <w:t>:</w:t>
            </w:r>
          </w:p>
        </w:tc>
      </w:tr>
      <w:tr w:rsidR="008223BA" w:rsidRPr="00811E62" w:rsidTr="00B21B1C">
        <w:trPr>
          <w:trHeight w:val="20"/>
        </w:trPr>
        <w:tc>
          <w:tcPr>
            <w:tcW w:w="704" w:type="dxa"/>
            <w:tcBorders>
              <w:bottom w:val="nil"/>
              <w:right w:val="nil"/>
            </w:tcBorders>
            <w:shd w:val="clear" w:color="auto" w:fill="FFFFCC"/>
          </w:tcPr>
          <w:p w:rsidR="008223BA" w:rsidRPr="00811E62" w:rsidRDefault="008223BA" w:rsidP="00C47255">
            <w:pPr>
              <w:rPr>
                <w:sz w:val="20"/>
                <w:szCs w:val="20"/>
              </w:rPr>
            </w:pPr>
            <w:r w:rsidRPr="00811E62">
              <w:rPr>
                <w:sz w:val="20"/>
                <w:szCs w:val="20"/>
              </w:rPr>
              <w:t>SW:</w:t>
            </w:r>
          </w:p>
        </w:tc>
        <w:tc>
          <w:tcPr>
            <w:tcW w:w="8356" w:type="dxa"/>
            <w:tcBorders>
              <w:left w:val="nil"/>
              <w:bottom w:val="nil"/>
            </w:tcBorders>
            <w:shd w:val="clear" w:color="auto" w:fill="FFFFCC"/>
          </w:tcPr>
          <w:p w:rsidR="008223BA" w:rsidRPr="00882255" w:rsidRDefault="008223BA" w:rsidP="008223BA">
            <w:pPr>
              <w:rPr>
                <w:sz w:val="20"/>
                <w:szCs w:val="20"/>
              </w:rPr>
            </w:pPr>
            <w:r w:rsidRPr="00882255">
              <w:rPr>
                <w:sz w:val="20"/>
                <w:szCs w:val="20"/>
              </w:rPr>
              <w:t>Bedeutsame Problematik.</w:t>
            </w:r>
          </w:p>
        </w:tc>
      </w:tr>
      <w:tr w:rsidR="008223BA" w:rsidRPr="00811E62" w:rsidTr="00B21B1C">
        <w:trPr>
          <w:trHeight w:val="283"/>
        </w:trPr>
        <w:tc>
          <w:tcPr>
            <w:tcW w:w="704" w:type="dxa"/>
            <w:tcBorders>
              <w:top w:val="nil"/>
              <w:bottom w:val="nil"/>
              <w:right w:val="nil"/>
            </w:tcBorders>
            <w:shd w:val="clear" w:color="auto" w:fill="FFFFCC"/>
          </w:tcPr>
          <w:p w:rsidR="008223BA" w:rsidRPr="00811E62" w:rsidRDefault="008223BA" w:rsidP="00C47255">
            <w:pPr>
              <w:rPr>
                <w:sz w:val="20"/>
                <w:szCs w:val="20"/>
              </w:rPr>
            </w:pPr>
          </w:p>
        </w:tc>
        <w:tc>
          <w:tcPr>
            <w:tcW w:w="8356" w:type="dxa"/>
            <w:tcBorders>
              <w:top w:val="nil"/>
              <w:left w:val="nil"/>
              <w:bottom w:val="nil"/>
            </w:tcBorders>
            <w:shd w:val="clear" w:color="auto" w:fill="FFFFCC"/>
          </w:tcPr>
          <w:p w:rsidR="008223BA" w:rsidRPr="00882255" w:rsidRDefault="00811E62" w:rsidP="00C47255">
            <w:pPr>
              <w:rPr>
                <w:sz w:val="20"/>
                <w:szCs w:val="20"/>
              </w:rPr>
            </w:pPr>
            <w:r w:rsidRPr="00882255">
              <w:rPr>
                <w:sz w:val="20"/>
                <w:szCs w:val="20"/>
              </w:rPr>
              <w:t>Deutschland</w:t>
            </w:r>
            <w:r w:rsidR="008223BA" w:rsidRPr="00882255">
              <w:rPr>
                <w:sz w:val="20"/>
                <w:szCs w:val="20"/>
              </w:rPr>
              <w:t>:</w:t>
            </w:r>
          </w:p>
        </w:tc>
      </w:tr>
      <w:tr w:rsidR="008223BA" w:rsidRPr="00811E62" w:rsidTr="00B21B1C">
        <w:trPr>
          <w:trHeight w:val="283"/>
        </w:trPr>
        <w:tc>
          <w:tcPr>
            <w:tcW w:w="704" w:type="dxa"/>
            <w:tcBorders>
              <w:top w:val="nil"/>
              <w:bottom w:val="nil"/>
              <w:right w:val="nil"/>
            </w:tcBorders>
            <w:shd w:val="clear" w:color="auto" w:fill="FFFFCC"/>
          </w:tcPr>
          <w:p w:rsidR="008223BA" w:rsidRPr="00811E62" w:rsidRDefault="008223BA" w:rsidP="00C47255">
            <w:pPr>
              <w:rPr>
                <w:sz w:val="20"/>
                <w:szCs w:val="20"/>
              </w:rPr>
            </w:pPr>
          </w:p>
        </w:tc>
        <w:tc>
          <w:tcPr>
            <w:tcW w:w="8356" w:type="dxa"/>
            <w:tcBorders>
              <w:top w:val="nil"/>
              <w:left w:val="nil"/>
              <w:bottom w:val="nil"/>
            </w:tcBorders>
            <w:shd w:val="clear" w:color="auto" w:fill="FFFFCC"/>
          </w:tcPr>
          <w:p w:rsidR="008223BA" w:rsidRPr="00882255" w:rsidRDefault="008223BA" w:rsidP="008223BA">
            <w:pPr>
              <w:pStyle w:val="Listenabsatz"/>
              <w:numPr>
                <w:ilvl w:val="0"/>
                <w:numId w:val="13"/>
              </w:numPr>
              <w:ind w:left="284" w:hanging="284"/>
              <w:rPr>
                <w:sz w:val="20"/>
                <w:szCs w:val="20"/>
              </w:rPr>
            </w:pPr>
            <w:r w:rsidRPr="00882255">
              <w:rPr>
                <w:sz w:val="20"/>
                <w:szCs w:val="20"/>
              </w:rPr>
              <w:t>Im Rahmen des 3. Plans große Veränderungen / Unterschiede. Die Aktualisierung der Dokumente läuft und es wird ein Vergleich von Zustand und Potenzial notwendig sein.</w:t>
            </w:r>
          </w:p>
        </w:tc>
      </w:tr>
      <w:tr w:rsidR="008223BA" w:rsidRPr="00811E62" w:rsidTr="00B21B1C">
        <w:trPr>
          <w:trHeight w:val="20"/>
        </w:trPr>
        <w:tc>
          <w:tcPr>
            <w:tcW w:w="704" w:type="dxa"/>
            <w:tcBorders>
              <w:top w:val="nil"/>
              <w:bottom w:val="nil"/>
              <w:right w:val="nil"/>
            </w:tcBorders>
            <w:shd w:val="clear" w:color="auto" w:fill="FFFFCC"/>
          </w:tcPr>
          <w:p w:rsidR="008223BA" w:rsidRPr="00811E62" w:rsidRDefault="008223BA" w:rsidP="00C47255">
            <w:pPr>
              <w:rPr>
                <w:sz w:val="20"/>
                <w:szCs w:val="20"/>
              </w:rPr>
            </w:pPr>
          </w:p>
        </w:tc>
        <w:tc>
          <w:tcPr>
            <w:tcW w:w="8356" w:type="dxa"/>
            <w:tcBorders>
              <w:top w:val="nil"/>
              <w:left w:val="nil"/>
              <w:bottom w:val="nil"/>
            </w:tcBorders>
            <w:shd w:val="clear" w:color="auto" w:fill="FFFFCC"/>
          </w:tcPr>
          <w:p w:rsidR="008223BA" w:rsidRPr="00882255" w:rsidRDefault="00811E62" w:rsidP="00C47255">
            <w:pPr>
              <w:rPr>
                <w:sz w:val="20"/>
                <w:szCs w:val="20"/>
              </w:rPr>
            </w:pPr>
            <w:r w:rsidRPr="00882255">
              <w:rPr>
                <w:sz w:val="20"/>
                <w:szCs w:val="20"/>
              </w:rPr>
              <w:t>Tschechien</w:t>
            </w:r>
            <w:r w:rsidR="008223BA" w:rsidRPr="00882255">
              <w:rPr>
                <w:sz w:val="20"/>
                <w:szCs w:val="20"/>
              </w:rPr>
              <w:t>:</w:t>
            </w:r>
          </w:p>
        </w:tc>
      </w:tr>
      <w:tr w:rsidR="008223BA" w:rsidRPr="00811E62" w:rsidTr="00B21B1C">
        <w:trPr>
          <w:trHeight w:val="20"/>
        </w:trPr>
        <w:tc>
          <w:tcPr>
            <w:tcW w:w="704" w:type="dxa"/>
            <w:tcBorders>
              <w:top w:val="nil"/>
              <w:right w:val="nil"/>
            </w:tcBorders>
            <w:shd w:val="clear" w:color="auto" w:fill="FFFFCC"/>
          </w:tcPr>
          <w:p w:rsidR="008223BA" w:rsidRPr="00811E62" w:rsidRDefault="008223BA" w:rsidP="00C47255">
            <w:pPr>
              <w:rPr>
                <w:sz w:val="20"/>
                <w:szCs w:val="20"/>
              </w:rPr>
            </w:pPr>
          </w:p>
        </w:tc>
        <w:tc>
          <w:tcPr>
            <w:tcW w:w="8356" w:type="dxa"/>
            <w:tcBorders>
              <w:top w:val="nil"/>
              <w:left w:val="nil"/>
            </w:tcBorders>
            <w:shd w:val="clear" w:color="auto" w:fill="FFFFCC"/>
          </w:tcPr>
          <w:p w:rsidR="008223BA" w:rsidRPr="00882255" w:rsidRDefault="008223BA" w:rsidP="008223BA">
            <w:pPr>
              <w:pStyle w:val="Listenabsatz"/>
              <w:numPr>
                <w:ilvl w:val="0"/>
                <w:numId w:val="13"/>
              </w:numPr>
              <w:ind w:left="284" w:hanging="284"/>
              <w:rPr>
                <w:sz w:val="20"/>
                <w:szCs w:val="20"/>
              </w:rPr>
            </w:pPr>
            <w:r w:rsidRPr="00882255">
              <w:rPr>
                <w:sz w:val="20"/>
                <w:szCs w:val="20"/>
              </w:rPr>
              <w:t>Es wird ebenfalls zu Änderungen kommen.</w:t>
            </w:r>
          </w:p>
        </w:tc>
      </w:tr>
    </w:tbl>
    <w:p w:rsidR="008223BA" w:rsidRPr="00E00918" w:rsidRDefault="008223BA" w:rsidP="008223BA">
      <w:pPr>
        <w:ind w:left="567"/>
        <w:rPr>
          <w:highlight w:val="lightGray"/>
        </w:rPr>
      </w:pPr>
    </w:p>
    <w:p w:rsidR="008223BA" w:rsidRPr="00E00918" w:rsidRDefault="008223BA" w:rsidP="008223BA">
      <w:pPr>
        <w:ind w:left="567"/>
        <w:rPr>
          <w:highlight w:val="lightGray"/>
        </w:rPr>
      </w:pPr>
    </w:p>
    <w:p w:rsidR="008223BA" w:rsidRPr="00E00918" w:rsidRDefault="008223BA" w:rsidP="008223BA">
      <w:pPr>
        <w:ind w:left="567"/>
        <w:rPr>
          <w:highlight w:val="lightGray"/>
        </w:rPr>
      </w:pPr>
    </w:p>
    <w:p w:rsidR="004A7E76" w:rsidRPr="00E00918" w:rsidRDefault="00E62339" w:rsidP="00171A3C">
      <w:pPr>
        <w:pStyle w:val="Anstrich"/>
      </w:pPr>
      <w:r w:rsidRPr="00E00918">
        <w:t>Überregionale Ziele und deren Umsetzung</w:t>
      </w:r>
    </w:p>
    <w:p w:rsidR="000C299A" w:rsidRPr="00E00918" w:rsidRDefault="000C299A" w:rsidP="004A7E76">
      <w:pPr>
        <w:pStyle w:val="Kstchen"/>
      </w:pPr>
      <w:r w:rsidRPr="00E00918">
        <w:t xml:space="preserve">Kontrolle der Erfüllung </w:t>
      </w:r>
      <w:r w:rsidR="00F14531" w:rsidRPr="00E00918">
        <w:t xml:space="preserve">der festgelegten </w:t>
      </w:r>
      <w:r w:rsidRPr="00E00918">
        <w:t>Ziele</w:t>
      </w:r>
      <w:r w:rsidR="0016205D" w:rsidRPr="00E00918">
        <w:t xml:space="preserve"> </w:t>
      </w:r>
      <w:r w:rsidR="0016205D" w:rsidRPr="00E00918">
        <w:rPr>
          <w:highlight w:val="lightGray"/>
        </w:rPr>
        <w:t>[</w:t>
      </w:r>
      <w:r w:rsidR="00E43724" w:rsidRPr="00E00918">
        <w:rPr>
          <w:i/>
          <w:sz w:val="20"/>
          <w:szCs w:val="20"/>
          <w:highlight w:val="lightGray"/>
        </w:rPr>
        <w:t>Ka</w:t>
      </w:r>
      <w:r w:rsidR="0016205D" w:rsidRPr="00E00918">
        <w:rPr>
          <w:i/>
          <w:sz w:val="20"/>
          <w:szCs w:val="20"/>
          <w:highlight w:val="lightGray"/>
        </w:rPr>
        <w:t xml:space="preserve">p. 5 – </w:t>
      </w:r>
      <w:r w:rsidR="00E43724" w:rsidRPr="00E00918">
        <w:rPr>
          <w:i/>
          <w:sz w:val="20"/>
          <w:szCs w:val="20"/>
          <w:highlight w:val="lightGray"/>
        </w:rPr>
        <w:t>Einleitung</w:t>
      </w:r>
      <w:r w:rsidR="0016205D" w:rsidRPr="00E00918">
        <w:rPr>
          <w:i/>
          <w:sz w:val="20"/>
          <w:szCs w:val="20"/>
          <w:highlight w:val="lightGray"/>
        </w:rPr>
        <w:t xml:space="preserve"> (WFD)</w:t>
      </w:r>
      <w:r w:rsidR="0016205D" w:rsidRPr="00E00918">
        <w:rPr>
          <w:highlight w:val="lightGray"/>
        </w:rPr>
        <w:t>]</w:t>
      </w:r>
    </w:p>
    <w:p w:rsidR="008F3691" w:rsidRPr="00E00918" w:rsidRDefault="008F3691" w:rsidP="008F3691">
      <w:pPr>
        <w:ind w:left="284"/>
      </w:pPr>
    </w:p>
    <w:tbl>
      <w:tblPr>
        <w:tblStyle w:val="Tabellenraster"/>
        <w:tblW w:w="0" w:type="auto"/>
        <w:tblInd w:w="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2EFD9" w:themeFill="accent6" w:themeFillTint="33"/>
        <w:tblCellMar>
          <w:top w:w="34" w:type="dxa"/>
          <w:bottom w:w="34" w:type="dxa"/>
        </w:tblCellMar>
        <w:tblLook w:val="04A0" w:firstRow="1" w:lastRow="0" w:firstColumn="1" w:lastColumn="0" w:noHBand="0" w:noVBand="1"/>
      </w:tblPr>
      <w:tblGrid>
        <w:gridCol w:w="8771"/>
      </w:tblGrid>
      <w:tr w:rsidR="008223BA" w:rsidRPr="00811E62" w:rsidTr="00B21B1C">
        <w:trPr>
          <w:trHeight w:val="340"/>
        </w:trPr>
        <w:tc>
          <w:tcPr>
            <w:tcW w:w="9060" w:type="dxa"/>
            <w:tcBorders>
              <w:bottom w:val="single" w:sz="6" w:space="0" w:color="auto"/>
            </w:tcBorders>
            <w:shd w:val="clear" w:color="auto" w:fill="E2EFD9" w:themeFill="accent6" w:themeFillTint="33"/>
          </w:tcPr>
          <w:p w:rsidR="008223BA" w:rsidRPr="00811E62" w:rsidRDefault="00E00918" w:rsidP="00C47255">
            <w:pPr>
              <w:rPr>
                <w:sz w:val="20"/>
                <w:szCs w:val="20"/>
              </w:rPr>
            </w:pPr>
            <w:r w:rsidRPr="00811E62">
              <w:rPr>
                <w:sz w:val="20"/>
                <w:szCs w:val="20"/>
              </w:rPr>
              <w:t>Konkrete Aufgaben der Arbeitsgruppe WFD und Termine für deren Bearbeitung</w:t>
            </w:r>
            <w:r w:rsidR="008223BA" w:rsidRPr="00811E62">
              <w:rPr>
                <w:sz w:val="20"/>
                <w:szCs w:val="20"/>
              </w:rPr>
              <w:t>:</w:t>
            </w:r>
          </w:p>
        </w:tc>
      </w:tr>
      <w:tr w:rsidR="008223BA" w:rsidRPr="00811E62" w:rsidTr="00B21B1C">
        <w:trPr>
          <w:trHeight w:val="227"/>
        </w:trPr>
        <w:tc>
          <w:tcPr>
            <w:tcW w:w="9060" w:type="dxa"/>
            <w:tcBorders>
              <w:bottom w:val="nil"/>
            </w:tcBorders>
            <w:shd w:val="clear" w:color="auto" w:fill="E2EFD9" w:themeFill="accent6" w:themeFillTint="33"/>
          </w:tcPr>
          <w:p w:rsidR="008223BA" w:rsidRPr="00811E62" w:rsidRDefault="008223BA" w:rsidP="008223BA">
            <w:pPr>
              <w:pStyle w:val="Listenabsatz"/>
              <w:numPr>
                <w:ilvl w:val="0"/>
                <w:numId w:val="12"/>
              </w:numPr>
              <w:ind w:left="284" w:hanging="284"/>
              <w:rPr>
                <w:sz w:val="20"/>
                <w:szCs w:val="20"/>
              </w:rPr>
            </w:pPr>
            <w:r w:rsidRPr="00811E62">
              <w:rPr>
                <w:sz w:val="20"/>
                <w:szCs w:val="20"/>
              </w:rPr>
              <w:t>Einen Text zur Erfüllung der überregionalen Ziele ergänzen</w:t>
            </w:r>
            <w:r w:rsidR="00F41BAC">
              <w:rPr>
                <w:sz w:val="20"/>
                <w:szCs w:val="20"/>
              </w:rPr>
              <w:t>.</w:t>
            </w:r>
          </w:p>
        </w:tc>
      </w:tr>
      <w:tr w:rsidR="008223BA" w:rsidRPr="00811E62" w:rsidTr="00B21B1C">
        <w:trPr>
          <w:trHeight w:val="227"/>
        </w:trPr>
        <w:tc>
          <w:tcPr>
            <w:tcW w:w="9060" w:type="dxa"/>
            <w:tcBorders>
              <w:top w:val="nil"/>
            </w:tcBorders>
            <w:shd w:val="clear" w:color="auto" w:fill="E2EFD9" w:themeFill="accent6" w:themeFillTint="33"/>
          </w:tcPr>
          <w:p w:rsidR="008223BA" w:rsidRPr="00811E62" w:rsidRDefault="00E00918" w:rsidP="00811E62">
            <w:pPr>
              <w:ind w:left="1135" w:hanging="851"/>
              <w:rPr>
                <w:sz w:val="20"/>
                <w:szCs w:val="20"/>
              </w:rPr>
            </w:pPr>
            <w:r w:rsidRPr="00A84692">
              <w:rPr>
                <w:sz w:val="20"/>
                <w:szCs w:val="20"/>
              </w:rPr>
              <w:t>Termin</w:t>
            </w:r>
            <w:r w:rsidR="008223BA" w:rsidRPr="00A84692">
              <w:rPr>
                <w:sz w:val="20"/>
                <w:szCs w:val="20"/>
              </w:rPr>
              <w:t>:</w:t>
            </w:r>
            <w:r w:rsidR="008223BA" w:rsidRPr="00811E62">
              <w:rPr>
                <w:sz w:val="20"/>
                <w:szCs w:val="20"/>
              </w:rPr>
              <w:tab/>
              <w:t>03/2020</w:t>
            </w:r>
          </w:p>
        </w:tc>
      </w:tr>
    </w:tbl>
    <w:p w:rsidR="008223BA" w:rsidRPr="00E00918" w:rsidRDefault="008223BA" w:rsidP="008F3691">
      <w:pPr>
        <w:ind w:left="284"/>
      </w:pPr>
    </w:p>
    <w:p w:rsidR="008223BA" w:rsidRPr="00E00918" w:rsidRDefault="008223BA" w:rsidP="008F3691">
      <w:pPr>
        <w:ind w:left="284"/>
      </w:pPr>
    </w:p>
    <w:p w:rsidR="004A7E76" w:rsidRPr="00E00918" w:rsidRDefault="004A7E76" w:rsidP="004A7E76">
      <w:pPr>
        <w:pStyle w:val="Kstchen"/>
      </w:pPr>
      <w:r w:rsidRPr="00E00918">
        <w:t>Herausstellung des Bedarfs an Maßnahmen</w:t>
      </w:r>
      <w:r w:rsidR="009F081C" w:rsidRPr="00E00918">
        <w:t xml:space="preserve"> mit grenzüberschreitender Wirkung</w:t>
      </w:r>
      <w:r w:rsidRPr="00E00918">
        <w:t xml:space="preserve"> im Zusammenhang mit den überregionalen Zielen und erreichten Umsetzungsständen (z. B. bei den stofflichen Belastungen</w:t>
      </w:r>
      <w:r w:rsidR="00A66233" w:rsidRPr="00E00918">
        <w:t>, Altlasten</w:t>
      </w:r>
      <w:r w:rsidRPr="00E00918">
        <w:t>)</w:t>
      </w:r>
      <w:r w:rsidR="0016205D" w:rsidRPr="00E00918">
        <w:t xml:space="preserve"> </w:t>
      </w:r>
      <w:r w:rsidR="0016205D" w:rsidRPr="00E00918">
        <w:rPr>
          <w:highlight w:val="lightGray"/>
        </w:rPr>
        <w:t>[</w:t>
      </w:r>
      <w:r w:rsidR="0018298D" w:rsidRPr="00E00918">
        <w:rPr>
          <w:i/>
          <w:sz w:val="20"/>
          <w:szCs w:val="20"/>
          <w:highlight w:val="lightGray"/>
        </w:rPr>
        <w:t>Kap.</w:t>
      </w:r>
      <w:r w:rsidR="0016205D" w:rsidRPr="00E00918">
        <w:rPr>
          <w:i/>
          <w:sz w:val="20"/>
          <w:szCs w:val="20"/>
          <w:highlight w:val="lightGray"/>
        </w:rPr>
        <w:t xml:space="preserve"> 5.1, </w:t>
      </w:r>
      <w:r w:rsidR="0018298D" w:rsidRPr="00E00918">
        <w:rPr>
          <w:i/>
          <w:sz w:val="20"/>
          <w:szCs w:val="20"/>
          <w:highlight w:val="lightGray"/>
        </w:rPr>
        <w:t>Kap.</w:t>
      </w:r>
      <w:r w:rsidR="0016205D" w:rsidRPr="00E00918">
        <w:rPr>
          <w:i/>
          <w:sz w:val="20"/>
          <w:szCs w:val="20"/>
          <w:highlight w:val="lightGray"/>
        </w:rPr>
        <w:t xml:space="preserve"> 7.1 (WFD)</w:t>
      </w:r>
      <w:r w:rsidR="0016205D" w:rsidRPr="00E00918">
        <w:rPr>
          <w:highlight w:val="lightGray"/>
        </w:rPr>
        <w:t>]</w:t>
      </w:r>
    </w:p>
    <w:p w:rsidR="008F3691" w:rsidRPr="00E00918" w:rsidRDefault="008F3691" w:rsidP="008F3691">
      <w:pPr>
        <w:ind w:left="284"/>
      </w:pPr>
    </w:p>
    <w:tbl>
      <w:tblPr>
        <w:tblStyle w:val="Tabellenraster"/>
        <w:tblW w:w="0" w:type="auto"/>
        <w:tblInd w:w="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2EFD9" w:themeFill="accent6" w:themeFillTint="33"/>
        <w:tblCellMar>
          <w:top w:w="34" w:type="dxa"/>
          <w:bottom w:w="34" w:type="dxa"/>
        </w:tblCellMar>
        <w:tblLook w:val="04A0" w:firstRow="1" w:lastRow="0" w:firstColumn="1" w:lastColumn="0" w:noHBand="0" w:noVBand="1"/>
      </w:tblPr>
      <w:tblGrid>
        <w:gridCol w:w="8771"/>
      </w:tblGrid>
      <w:tr w:rsidR="008223BA" w:rsidRPr="00811E62" w:rsidTr="00B21B1C">
        <w:trPr>
          <w:trHeight w:val="340"/>
        </w:trPr>
        <w:tc>
          <w:tcPr>
            <w:tcW w:w="9060" w:type="dxa"/>
            <w:tcBorders>
              <w:bottom w:val="single" w:sz="6" w:space="0" w:color="auto"/>
            </w:tcBorders>
            <w:shd w:val="clear" w:color="auto" w:fill="E2EFD9" w:themeFill="accent6" w:themeFillTint="33"/>
          </w:tcPr>
          <w:p w:rsidR="008223BA" w:rsidRPr="00811E62" w:rsidRDefault="00E00918" w:rsidP="00C47255">
            <w:pPr>
              <w:rPr>
                <w:sz w:val="20"/>
                <w:szCs w:val="20"/>
              </w:rPr>
            </w:pPr>
            <w:r w:rsidRPr="00811E62">
              <w:rPr>
                <w:sz w:val="20"/>
                <w:szCs w:val="20"/>
              </w:rPr>
              <w:t>Konkrete Aufgaben der Arbeitsgruppe WFD und Termine für deren Bearbeitung</w:t>
            </w:r>
            <w:r w:rsidR="008223BA" w:rsidRPr="00811E62">
              <w:rPr>
                <w:sz w:val="20"/>
                <w:szCs w:val="20"/>
              </w:rPr>
              <w:t>:</w:t>
            </w:r>
          </w:p>
        </w:tc>
      </w:tr>
      <w:tr w:rsidR="008223BA" w:rsidRPr="00811E62" w:rsidTr="00B21B1C">
        <w:trPr>
          <w:trHeight w:val="227"/>
        </w:trPr>
        <w:tc>
          <w:tcPr>
            <w:tcW w:w="9060" w:type="dxa"/>
            <w:tcBorders>
              <w:bottom w:val="nil"/>
            </w:tcBorders>
            <w:shd w:val="clear" w:color="auto" w:fill="E2EFD9" w:themeFill="accent6" w:themeFillTint="33"/>
          </w:tcPr>
          <w:p w:rsidR="008223BA" w:rsidRPr="00811E62" w:rsidRDefault="008223BA" w:rsidP="008223BA">
            <w:pPr>
              <w:pStyle w:val="Listenabsatz"/>
              <w:numPr>
                <w:ilvl w:val="0"/>
                <w:numId w:val="12"/>
              </w:numPr>
              <w:ind w:left="284" w:hanging="284"/>
              <w:rPr>
                <w:sz w:val="20"/>
                <w:szCs w:val="20"/>
              </w:rPr>
            </w:pPr>
            <w:r w:rsidRPr="00811E62">
              <w:rPr>
                <w:sz w:val="20"/>
                <w:szCs w:val="20"/>
              </w:rPr>
              <w:t>Allgemeine Formulierung des Textes in den aufgeführten Kapiteln. Den ersten Entwurf erstellt das Sekretariat.</w:t>
            </w:r>
          </w:p>
        </w:tc>
      </w:tr>
      <w:tr w:rsidR="008223BA" w:rsidRPr="00811E62" w:rsidTr="00B21B1C">
        <w:trPr>
          <w:trHeight w:val="227"/>
        </w:trPr>
        <w:tc>
          <w:tcPr>
            <w:tcW w:w="9060" w:type="dxa"/>
            <w:tcBorders>
              <w:top w:val="nil"/>
            </w:tcBorders>
            <w:shd w:val="clear" w:color="auto" w:fill="E2EFD9" w:themeFill="accent6" w:themeFillTint="33"/>
          </w:tcPr>
          <w:p w:rsidR="008223BA" w:rsidRPr="00811E62" w:rsidRDefault="00E00918" w:rsidP="00811E62">
            <w:pPr>
              <w:ind w:left="1135" w:hanging="851"/>
              <w:rPr>
                <w:sz w:val="20"/>
                <w:szCs w:val="20"/>
              </w:rPr>
            </w:pPr>
            <w:r w:rsidRPr="00A84692">
              <w:rPr>
                <w:sz w:val="20"/>
                <w:szCs w:val="20"/>
              </w:rPr>
              <w:t>Termin</w:t>
            </w:r>
            <w:r w:rsidR="008223BA" w:rsidRPr="00A84692">
              <w:rPr>
                <w:sz w:val="20"/>
                <w:szCs w:val="20"/>
              </w:rPr>
              <w:t>:</w:t>
            </w:r>
            <w:r w:rsidR="008223BA" w:rsidRPr="00A84692">
              <w:rPr>
                <w:sz w:val="20"/>
                <w:szCs w:val="20"/>
              </w:rPr>
              <w:tab/>
              <w:t>03/</w:t>
            </w:r>
            <w:r w:rsidR="008223BA" w:rsidRPr="00811E62">
              <w:rPr>
                <w:sz w:val="20"/>
                <w:szCs w:val="20"/>
              </w:rPr>
              <w:t>2020</w:t>
            </w:r>
          </w:p>
        </w:tc>
      </w:tr>
    </w:tbl>
    <w:p w:rsidR="008223BA" w:rsidRPr="00E00918" w:rsidRDefault="008223BA" w:rsidP="008F3691">
      <w:pPr>
        <w:ind w:left="284"/>
      </w:pPr>
    </w:p>
    <w:p w:rsidR="008223BA" w:rsidRPr="00E00918" w:rsidRDefault="008223BA" w:rsidP="008F3691">
      <w:pPr>
        <w:ind w:left="284"/>
      </w:pPr>
    </w:p>
    <w:p w:rsidR="004A7E76" w:rsidRPr="00E00918" w:rsidRDefault="004A7E76" w:rsidP="004A7E76">
      <w:pPr>
        <w:pStyle w:val="Kstchen"/>
      </w:pPr>
      <w:r w:rsidRPr="00E00918">
        <w:t xml:space="preserve">Aktualisierung der Wirkungsabschätzungen für Maßnahmen und </w:t>
      </w:r>
      <w:r w:rsidR="006074B9" w:rsidRPr="00E00918">
        <w:t xml:space="preserve">der </w:t>
      </w:r>
      <w:r w:rsidRPr="00E00918">
        <w:t>Schlussfolgerungen</w:t>
      </w:r>
      <w:r w:rsidR="00B62278" w:rsidRPr="00E00918">
        <w:t xml:space="preserve"> </w:t>
      </w:r>
      <w:r w:rsidR="00B62278" w:rsidRPr="00E00918">
        <w:rPr>
          <w:spacing w:val="-2"/>
        </w:rPr>
        <w:t>(z. B. Tab. II-5.1.2-1 des 2. i</w:t>
      </w:r>
      <w:r w:rsidRPr="00E00918">
        <w:rPr>
          <w:spacing w:val="-2"/>
        </w:rPr>
        <w:t>nternationalen B</w:t>
      </w:r>
      <w:r w:rsidR="0026003C" w:rsidRPr="00E00918">
        <w:rPr>
          <w:spacing w:val="-2"/>
        </w:rPr>
        <w:t>ewirtschaftungsplans</w:t>
      </w:r>
      <w:r w:rsidRPr="00E00918">
        <w:rPr>
          <w:spacing w:val="-2"/>
        </w:rPr>
        <w:t xml:space="preserve"> zur Reduzierung von Nährstoffeinträgen</w:t>
      </w:r>
      <w:r w:rsidRPr="00E00918">
        <w:t xml:space="preserve"> – siehe auch in Erarbeitung befindliche IKSE-Nährstoffmanagement</w:t>
      </w:r>
      <w:r w:rsidR="00FA0F1A" w:rsidRPr="00E00918">
        <w:softHyphen/>
      </w:r>
      <w:r w:rsidRPr="00E00918">
        <w:t>strategie)</w:t>
      </w:r>
      <w:r w:rsidR="0016205D" w:rsidRPr="00E00918">
        <w:t xml:space="preserve"> </w:t>
      </w:r>
      <w:r w:rsidR="0016205D" w:rsidRPr="00E00918">
        <w:rPr>
          <w:highlight w:val="lightGray"/>
        </w:rPr>
        <w:t>[</w:t>
      </w:r>
      <w:r w:rsidR="0018298D" w:rsidRPr="00E00918">
        <w:rPr>
          <w:i/>
          <w:sz w:val="20"/>
          <w:szCs w:val="20"/>
          <w:highlight w:val="lightGray"/>
        </w:rPr>
        <w:t>Kap.</w:t>
      </w:r>
      <w:r w:rsidR="0016205D" w:rsidRPr="00E00918">
        <w:rPr>
          <w:i/>
          <w:sz w:val="20"/>
          <w:szCs w:val="20"/>
          <w:highlight w:val="lightGray"/>
        </w:rPr>
        <w:t xml:space="preserve"> 5.1.2 – </w:t>
      </w:r>
      <w:r w:rsidR="0018298D" w:rsidRPr="00E00918">
        <w:rPr>
          <w:i/>
          <w:sz w:val="20"/>
          <w:szCs w:val="20"/>
          <w:highlight w:val="lightGray"/>
        </w:rPr>
        <w:t>Teil Nährstoffe</w:t>
      </w:r>
      <w:r w:rsidR="0016205D" w:rsidRPr="00E00918">
        <w:rPr>
          <w:i/>
          <w:sz w:val="20"/>
          <w:szCs w:val="20"/>
          <w:highlight w:val="lightGray"/>
        </w:rPr>
        <w:t xml:space="preserve">, </w:t>
      </w:r>
      <w:r w:rsidR="0018298D" w:rsidRPr="00E00918">
        <w:rPr>
          <w:i/>
          <w:sz w:val="20"/>
          <w:szCs w:val="20"/>
          <w:highlight w:val="lightGray"/>
        </w:rPr>
        <w:t>Tab.</w:t>
      </w:r>
      <w:r w:rsidR="0016205D" w:rsidRPr="00E00918">
        <w:rPr>
          <w:i/>
          <w:sz w:val="20"/>
          <w:szCs w:val="20"/>
          <w:highlight w:val="lightGray"/>
        </w:rPr>
        <w:t xml:space="preserve"> II-5.1.2-1 (NP); </w:t>
      </w:r>
      <w:r w:rsidR="0018298D" w:rsidRPr="00E00918">
        <w:rPr>
          <w:i/>
          <w:sz w:val="20"/>
          <w:szCs w:val="20"/>
          <w:highlight w:val="lightGray"/>
        </w:rPr>
        <w:t>Kap.</w:t>
      </w:r>
      <w:r w:rsidR="0016205D" w:rsidRPr="00E00918">
        <w:rPr>
          <w:i/>
          <w:sz w:val="20"/>
          <w:szCs w:val="20"/>
          <w:highlight w:val="lightGray"/>
        </w:rPr>
        <w:t xml:space="preserve"> 5.1.2 – </w:t>
      </w:r>
      <w:r w:rsidR="0018298D" w:rsidRPr="00E00918">
        <w:rPr>
          <w:i/>
          <w:sz w:val="20"/>
          <w:szCs w:val="20"/>
          <w:highlight w:val="lightGray"/>
        </w:rPr>
        <w:t>Teil Schadstoffe</w:t>
      </w:r>
      <w:r w:rsidR="0016205D" w:rsidRPr="00E00918">
        <w:rPr>
          <w:i/>
          <w:sz w:val="20"/>
          <w:szCs w:val="20"/>
          <w:highlight w:val="lightGray"/>
        </w:rPr>
        <w:t xml:space="preserve">, </w:t>
      </w:r>
      <w:r w:rsidR="003775D8" w:rsidRPr="00E00918">
        <w:rPr>
          <w:i/>
          <w:sz w:val="20"/>
          <w:szCs w:val="20"/>
          <w:highlight w:val="lightGray"/>
        </w:rPr>
        <w:t xml:space="preserve">Kap. 5.2.2, </w:t>
      </w:r>
      <w:r w:rsidR="0018298D" w:rsidRPr="00E00918">
        <w:rPr>
          <w:i/>
          <w:sz w:val="20"/>
          <w:szCs w:val="20"/>
          <w:highlight w:val="lightGray"/>
        </w:rPr>
        <w:t>Tab.</w:t>
      </w:r>
      <w:r w:rsidR="0016205D" w:rsidRPr="00E00918">
        <w:rPr>
          <w:i/>
          <w:sz w:val="20"/>
          <w:szCs w:val="20"/>
          <w:highlight w:val="lightGray"/>
        </w:rPr>
        <w:t xml:space="preserve"> II-5.2.2-1 (SW); </w:t>
      </w:r>
      <w:r w:rsidR="003775D8" w:rsidRPr="00E00918">
        <w:rPr>
          <w:i/>
          <w:sz w:val="20"/>
          <w:szCs w:val="20"/>
          <w:highlight w:val="lightGray"/>
        </w:rPr>
        <w:t xml:space="preserve">Kap. 5.2.3, </w:t>
      </w:r>
      <w:r w:rsidR="0018298D" w:rsidRPr="00E00918">
        <w:rPr>
          <w:i/>
          <w:sz w:val="20"/>
          <w:szCs w:val="20"/>
          <w:highlight w:val="lightGray"/>
        </w:rPr>
        <w:t>Tab.</w:t>
      </w:r>
      <w:r w:rsidR="0016205D" w:rsidRPr="00E00918">
        <w:rPr>
          <w:i/>
          <w:sz w:val="20"/>
          <w:szCs w:val="20"/>
          <w:highlight w:val="lightGray"/>
        </w:rPr>
        <w:t xml:space="preserve"> II-5.2.3-1 (GW)</w:t>
      </w:r>
      <w:r w:rsidR="0016205D" w:rsidRPr="00E00918">
        <w:rPr>
          <w:highlight w:val="lightGray"/>
        </w:rPr>
        <w:t>]</w:t>
      </w:r>
    </w:p>
    <w:p w:rsidR="0044722C" w:rsidRPr="00E00918" w:rsidRDefault="0044722C" w:rsidP="0044722C">
      <w:pPr>
        <w:ind w:left="567"/>
      </w:pPr>
    </w:p>
    <w:tbl>
      <w:tblPr>
        <w:tblStyle w:val="Tabellenraster"/>
        <w:tblW w:w="0" w:type="auto"/>
        <w:tblInd w:w="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CC"/>
        <w:tblCellMar>
          <w:top w:w="34" w:type="dxa"/>
          <w:bottom w:w="34" w:type="dxa"/>
        </w:tblCellMar>
        <w:tblLook w:val="04A0" w:firstRow="1" w:lastRow="0" w:firstColumn="1" w:lastColumn="0" w:noHBand="0" w:noVBand="1"/>
      </w:tblPr>
      <w:tblGrid>
        <w:gridCol w:w="700"/>
        <w:gridCol w:w="8071"/>
      </w:tblGrid>
      <w:tr w:rsidR="008223BA" w:rsidRPr="00811E62" w:rsidTr="00B21B1C">
        <w:trPr>
          <w:trHeight w:val="340"/>
        </w:trPr>
        <w:tc>
          <w:tcPr>
            <w:tcW w:w="8777" w:type="dxa"/>
            <w:gridSpan w:val="2"/>
            <w:tcBorders>
              <w:bottom w:val="single" w:sz="6" w:space="0" w:color="auto"/>
            </w:tcBorders>
            <w:shd w:val="clear" w:color="auto" w:fill="FFFFCC"/>
          </w:tcPr>
          <w:p w:rsidR="008223BA" w:rsidRPr="00811E62" w:rsidRDefault="00E00918" w:rsidP="00C47255">
            <w:pPr>
              <w:rPr>
                <w:sz w:val="20"/>
                <w:szCs w:val="20"/>
              </w:rPr>
            </w:pPr>
            <w:r w:rsidRPr="00811E62">
              <w:rPr>
                <w:sz w:val="20"/>
                <w:szCs w:val="20"/>
              </w:rPr>
              <w:t>Konkrete Aufgaben der Expertengruppen und Termine für deren Bearbeitung</w:t>
            </w:r>
            <w:r w:rsidR="008223BA" w:rsidRPr="00811E62">
              <w:rPr>
                <w:sz w:val="20"/>
                <w:szCs w:val="20"/>
              </w:rPr>
              <w:t>:</w:t>
            </w:r>
          </w:p>
        </w:tc>
      </w:tr>
      <w:tr w:rsidR="003F06D8" w:rsidRPr="00811E62" w:rsidTr="00B21B1C">
        <w:trPr>
          <w:trHeight w:val="20"/>
        </w:trPr>
        <w:tc>
          <w:tcPr>
            <w:tcW w:w="700" w:type="dxa"/>
            <w:tcBorders>
              <w:bottom w:val="nil"/>
              <w:right w:val="nil"/>
            </w:tcBorders>
            <w:shd w:val="clear" w:color="auto" w:fill="FFFFCC"/>
          </w:tcPr>
          <w:p w:rsidR="008223BA" w:rsidRPr="00C15D28" w:rsidRDefault="008223BA" w:rsidP="00C47255">
            <w:pPr>
              <w:rPr>
                <w:sz w:val="20"/>
                <w:szCs w:val="20"/>
              </w:rPr>
            </w:pPr>
            <w:r w:rsidRPr="00C15D28">
              <w:rPr>
                <w:sz w:val="20"/>
                <w:szCs w:val="20"/>
              </w:rPr>
              <w:t>GW:</w:t>
            </w:r>
          </w:p>
        </w:tc>
        <w:tc>
          <w:tcPr>
            <w:tcW w:w="8077" w:type="dxa"/>
            <w:tcBorders>
              <w:left w:val="nil"/>
              <w:bottom w:val="nil"/>
            </w:tcBorders>
            <w:shd w:val="clear" w:color="auto" w:fill="FFFFCC"/>
          </w:tcPr>
          <w:p w:rsidR="008223BA" w:rsidRPr="00811E62" w:rsidRDefault="008223BA" w:rsidP="008223BA">
            <w:pPr>
              <w:pStyle w:val="Listenabsatz"/>
              <w:numPr>
                <w:ilvl w:val="0"/>
                <w:numId w:val="12"/>
              </w:numPr>
              <w:ind w:left="284" w:hanging="284"/>
              <w:rPr>
                <w:sz w:val="20"/>
                <w:szCs w:val="20"/>
              </w:rPr>
            </w:pPr>
            <w:r w:rsidRPr="00811E62">
              <w:rPr>
                <w:sz w:val="20"/>
                <w:szCs w:val="20"/>
              </w:rPr>
              <w:t>Informationsaustausch über das Herangehen zur Begründung der Maßnahmenwirkung</w:t>
            </w:r>
            <w:r w:rsidR="00F41BAC">
              <w:rPr>
                <w:sz w:val="20"/>
                <w:szCs w:val="20"/>
              </w:rPr>
              <w:t>.</w:t>
            </w:r>
          </w:p>
        </w:tc>
      </w:tr>
      <w:tr w:rsidR="008223BA" w:rsidRPr="00811E62" w:rsidTr="00B21B1C">
        <w:trPr>
          <w:trHeight w:val="340"/>
        </w:trPr>
        <w:tc>
          <w:tcPr>
            <w:tcW w:w="700" w:type="dxa"/>
            <w:tcBorders>
              <w:top w:val="nil"/>
              <w:bottom w:val="nil"/>
              <w:right w:val="nil"/>
            </w:tcBorders>
            <w:shd w:val="clear" w:color="auto" w:fill="FFFFCC"/>
          </w:tcPr>
          <w:p w:rsidR="008223BA" w:rsidRPr="00C15D28" w:rsidRDefault="008223BA" w:rsidP="00C47255">
            <w:pPr>
              <w:rPr>
                <w:sz w:val="20"/>
                <w:szCs w:val="20"/>
              </w:rPr>
            </w:pPr>
          </w:p>
        </w:tc>
        <w:tc>
          <w:tcPr>
            <w:tcW w:w="8077" w:type="dxa"/>
            <w:tcBorders>
              <w:top w:val="nil"/>
              <w:left w:val="nil"/>
              <w:bottom w:val="nil"/>
            </w:tcBorders>
            <w:shd w:val="clear" w:color="auto" w:fill="FFFFCC"/>
          </w:tcPr>
          <w:p w:rsidR="008223BA" w:rsidRPr="00811E62" w:rsidRDefault="008223BA" w:rsidP="008223BA">
            <w:pPr>
              <w:pStyle w:val="Listenabsatz"/>
              <w:numPr>
                <w:ilvl w:val="0"/>
                <w:numId w:val="12"/>
              </w:numPr>
              <w:ind w:left="284" w:hanging="284"/>
              <w:rPr>
                <w:sz w:val="20"/>
                <w:szCs w:val="20"/>
              </w:rPr>
            </w:pPr>
            <w:r w:rsidRPr="00811E62">
              <w:rPr>
                <w:sz w:val="20"/>
                <w:szCs w:val="20"/>
              </w:rPr>
              <w:t>Anpassung der Tabelle II-5.2.3-1</w:t>
            </w:r>
            <w:r w:rsidR="00F41BAC">
              <w:rPr>
                <w:sz w:val="20"/>
                <w:szCs w:val="20"/>
              </w:rPr>
              <w:t>.</w:t>
            </w:r>
          </w:p>
        </w:tc>
      </w:tr>
      <w:tr w:rsidR="008223BA" w:rsidRPr="00811E62" w:rsidTr="00B65CEF">
        <w:trPr>
          <w:trHeight w:val="340"/>
        </w:trPr>
        <w:tc>
          <w:tcPr>
            <w:tcW w:w="700" w:type="dxa"/>
            <w:tcBorders>
              <w:top w:val="nil"/>
              <w:bottom w:val="single" w:sz="6" w:space="0" w:color="auto"/>
              <w:right w:val="nil"/>
            </w:tcBorders>
            <w:shd w:val="clear" w:color="auto" w:fill="FFFFCC"/>
          </w:tcPr>
          <w:p w:rsidR="008223BA" w:rsidRPr="00C15D28" w:rsidRDefault="008223BA" w:rsidP="00C47255">
            <w:pPr>
              <w:rPr>
                <w:sz w:val="20"/>
                <w:szCs w:val="20"/>
              </w:rPr>
            </w:pPr>
          </w:p>
        </w:tc>
        <w:tc>
          <w:tcPr>
            <w:tcW w:w="8077" w:type="dxa"/>
            <w:tcBorders>
              <w:top w:val="nil"/>
              <w:left w:val="nil"/>
              <w:bottom w:val="single" w:sz="6" w:space="0" w:color="auto"/>
            </w:tcBorders>
            <w:shd w:val="clear" w:color="auto" w:fill="FFFFCC"/>
          </w:tcPr>
          <w:p w:rsidR="008223BA" w:rsidRPr="00A84692" w:rsidRDefault="00E00918" w:rsidP="00811E62">
            <w:pPr>
              <w:ind w:left="851" w:hanging="851"/>
              <w:rPr>
                <w:sz w:val="20"/>
                <w:szCs w:val="20"/>
              </w:rPr>
            </w:pPr>
            <w:r w:rsidRPr="00A84692">
              <w:rPr>
                <w:sz w:val="20"/>
                <w:szCs w:val="20"/>
              </w:rPr>
              <w:t>Termin</w:t>
            </w:r>
            <w:r w:rsidR="008223BA" w:rsidRPr="00A84692">
              <w:rPr>
                <w:sz w:val="20"/>
                <w:szCs w:val="20"/>
              </w:rPr>
              <w:t>:</w:t>
            </w:r>
            <w:r w:rsidR="008223BA" w:rsidRPr="00A84692">
              <w:rPr>
                <w:sz w:val="20"/>
                <w:szCs w:val="20"/>
              </w:rPr>
              <w:tab/>
              <w:t>spätestens 2019</w:t>
            </w:r>
          </w:p>
        </w:tc>
      </w:tr>
      <w:tr w:rsidR="008223BA" w:rsidRPr="00811E62" w:rsidTr="00B65CEF">
        <w:trPr>
          <w:trHeight w:val="20"/>
        </w:trPr>
        <w:tc>
          <w:tcPr>
            <w:tcW w:w="700" w:type="dxa"/>
            <w:tcBorders>
              <w:top w:val="single" w:sz="6" w:space="0" w:color="auto"/>
              <w:bottom w:val="nil"/>
              <w:right w:val="nil"/>
            </w:tcBorders>
            <w:shd w:val="clear" w:color="auto" w:fill="FFFFCC"/>
          </w:tcPr>
          <w:p w:rsidR="008223BA" w:rsidRPr="00C15D28" w:rsidRDefault="008223BA" w:rsidP="00C47255">
            <w:pPr>
              <w:rPr>
                <w:sz w:val="20"/>
                <w:szCs w:val="20"/>
              </w:rPr>
            </w:pPr>
            <w:r w:rsidRPr="00C15D28">
              <w:rPr>
                <w:sz w:val="20"/>
                <w:szCs w:val="20"/>
              </w:rPr>
              <w:t>SW:</w:t>
            </w:r>
          </w:p>
        </w:tc>
        <w:tc>
          <w:tcPr>
            <w:tcW w:w="8077" w:type="dxa"/>
            <w:tcBorders>
              <w:top w:val="single" w:sz="6" w:space="0" w:color="auto"/>
              <w:left w:val="nil"/>
              <w:bottom w:val="nil"/>
            </w:tcBorders>
            <w:shd w:val="clear" w:color="auto" w:fill="FFFFCC"/>
          </w:tcPr>
          <w:p w:rsidR="008223BA" w:rsidRPr="00A84692" w:rsidRDefault="008223BA" w:rsidP="00C47255">
            <w:pPr>
              <w:rPr>
                <w:sz w:val="20"/>
                <w:szCs w:val="20"/>
              </w:rPr>
            </w:pPr>
            <w:r w:rsidRPr="00A84692">
              <w:rPr>
                <w:sz w:val="20"/>
                <w:szCs w:val="20"/>
              </w:rPr>
              <w:t>Deutschland + Tschechien:</w:t>
            </w:r>
          </w:p>
        </w:tc>
      </w:tr>
      <w:tr w:rsidR="008223BA" w:rsidRPr="00811E62" w:rsidTr="00B21B1C">
        <w:trPr>
          <w:trHeight w:val="283"/>
        </w:trPr>
        <w:tc>
          <w:tcPr>
            <w:tcW w:w="700" w:type="dxa"/>
            <w:tcBorders>
              <w:top w:val="nil"/>
              <w:bottom w:val="nil"/>
              <w:right w:val="nil"/>
            </w:tcBorders>
            <w:shd w:val="clear" w:color="auto" w:fill="FFFFCC"/>
          </w:tcPr>
          <w:p w:rsidR="008223BA" w:rsidRPr="00811E62" w:rsidRDefault="008223BA" w:rsidP="00C47255">
            <w:pPr>
              <w:rPr>
                <w:sz w:val="20"/>
                <w:szCs w:val="20"/>
              </w:rPr>
            </w:pPr>
          </w:p>
        </w:tc>
        <w:tc>
          <w:tcPr>
            <w:tcW w:w="8077" w:type="dxa"/>
            <w:tcBorders>
              <w:top w:val="nil"/>
              <w:left w:val="nil"/>
              <w:bottom w:val="nil"/>
            </w:tcBorders>
            <w:shd w:val="clear" w:color="auto" w:fill="FFFFCC"/>
          </w:tcPr>
          <w:p w:rsidR="008223BA" w:rsidRPr="00A84692" w:rsidRDefault="008223BA" w:rsidP="008223BA">
            <w:pPr>
              <w:pStyle w:val="Listenabsatz"/>
              <w:numPr>
                <w:ilvl w:val="0"/>
                <w:numId w:val="13"/>
              </w:numPr>
              <w:ind w:left="284" w:hanging="284"/>
              <w:rPr>
                <w:sz w:val="20"/>
                <w:szCs w:val="20"/>
              </w:rPr>
            </w:pPr>
            <w:r w:rsidRPr="00A84692">
              <w:rPr>
                <w:sz w:val="20"/>
                <w:szCs w:val="20"/>
              </w:rPr>
              <w:t>Bericht über die Wirksamkeit der Maßnahmen (im Prozess). Aktualisierung des vorhandenen Textes und der Tabelle.</w:t>
            </w:r>
          </w:p>
        </w:tc>
      </w:tr>
      <w:tr w:rsidR="008223BA" w:rsidRPr="00811E62" w:rsidTr="00B21B1C">
        <w:trPr>
          <w:trHeight w:val="20"/>
        </w:trPr>
        <w:tc>
          <w:tcPr>
            <w:tcW w:w="700" w:type="dxa"/>
            <w:tcBorders>
              <w:top w:val="nil"/>
              <w:right w:val="nil"/>
            </w:tcBorders>
            <w:shd w:val="clear" w:color="auto" w:fill="FFFFCC"/>
          </w:tcPr>
          <w:p w:rsidR="008223BA" w:rsidRPr="00811E62" w:rsidRDefault="008223BA" w:rsidP="00C47255">
            <w:pPr>
              <w:rPr>
                <w:sz w:val="20"/>
                <w:szCs w:val="20"/>
              </w:rPr>
            </w:pPr>
          </w:p>
        </w:tc>
        <w:tc>
          <w:tcPr>
            <w:tcW w:w="8077" w:type="dxa"/>
            <w:tcBorders>
              <w:top w:val="nil"/>
              <w:left w:val="nil"/>
            </w:tcBorders>
            <w:shd w:val="clear" w:color="auto" w:fill="FFFFCC"/>
          </w:tcPr>
          <w:p w:rsidR="008223BA" w:rsidRPr="00A84692" w:rsidRDefault="00E00918" w:rsidP="00811E62">
            <w:pPr>
              <w:ind w:left="851" w:hanging="851"/>
              <w:rPr>
                <w:sz w:val="20"/>
                <w:szCs w:val="20"/>
              </w:rPr>
            </w:pPr>
            <w:r w:rsidRPr="00A84692">
              <w:rPr>
                <w:sz w:val="20"/>
                <w:szCs w:val="20"/>
              </w:rPr>
              <w:t>Termin</w:t>
            </w:r>
            <w:r w:rsidR="008223BA" w:rsidRPr="00A84692">
              <w:rPr>
                <w:sz w:val="20"/>
                <w:szCs w:val="20"/>
              </w:rPr>
              <w:t>:</w:t>
            </w:r>
            <w:r w:rsidR="008223BA" w:rsidRPr="00A84692">
              <w:rPr>
                <w:sz w:val="20"/>
                <w:szCs w:val="20"/>
              </w:rPr>
              <w:tab/>
              <w:t>2019/2020</w:t>
            </w:r>
          </w:p>
        </w:tc>
      </w:tr>
    </w:tbl>
    <w:p w:rsidR="000936E9" w:rsidRDefault="000936E9"/>
    <w:p w:rsidR="000936E9" w:rsidRDefault="000936E9">
      <w:pPr>
        <w:jc w:val="left"/>
      </w:pPr>
      <w:r>
        <w:br w:type="page"/>
      </w:r>
    </w:p>
    <w:tbl>
      <w:tblPr>
        <w:tblStyle w:val="Tabellenraster"/>
        <w:tblW w:w="0" w:type="auto"/>
        <w:tblInd w:w="567" w:type="dxa"/>
        <w:tblBorders>
          <w:top w:val="single" w:sz="6" w:space="0" w:color="auto"/>
          <w:left w:val="single" w:sz="6" w:space="0" w:color="auto"/>
          <w:bottom w:val="single" w:sz="6" w:space="0" w:color="auto"/>
          <w:right w:val="single" w:sz="6" w:space="0" w:color="auto"/>
          <w:insideH w:val="none" w:sz="0" w:space="0" w:color="auto"/>
          <w:insideV w:val="none" w:sz="0" w:space="0" w:color="auto"/>
        </w:tblBorders>
        <w:shd w:val="clear" w:color="auto" w:fill="FFFFCC"/>
        <w:tblCellMar>
          <w:top w:w="34" w:type="dxa"/>
          <w:bottom w:w="34" w:type="dxa"/>
        </w:tblCellMar>
        <w:tblLook w:val="04A0" w:firstRow="1" w:lastRow="0" w:firstColumn="1" w:lastColumn="0" w:noHBand="0" w:noVBand="1"/>
      </w:tblPr>
      <w:tblGrid>
        <w:gridCol w:w="700"/>
        <w:gridCol w:w="8071"/>
      </w:tblGrid>
      <w:tr w:rsidR="008223BA" w:rsidRPr="00811E62" w:rsidTr="00B21B1C">
        <w:trPr>
          <w:trHeight w:val="20"/>
        </w:trPr>
        <w:tc>
          <w:tcPr>
            <w:tcW w:w="700" w:type="dxa"/>
            <w:shd w:val="clear" w:color="auto" w:fill="FFFFCC"/>
          </w:tcPr>
          <w:p w:rsidR="008223BA" w:rsidRPr="00C15D28" w:rsidRDefault="008223BA" w:rsidP="00C47255">
            <w:pPr>
              <w:rPr>
                <w:sz w:val="20"/>
                <w:szCs w:val="20"/>
              </w:rPr>
            </w:pPr>
            <w:r w:rsidRPr="00C15D28">
              <w:rPr>
                <w:sz w:val="20"/>
                <w:szCs w:val="20"/>
              </w:rPr>
              <w:lastRenderedPageBreak/>
              <w:t>NP:</w:t>
            </w:r>
          </w:p>
        </w:tc>
        <w:tc>
          <w:tcPr>
            <w:tcW w:w="8077" w:type="dxa"/>
            <w:shd w:val="clear" w:color="auto" w:fill="FFFFCC"/>
          </w:tcPr>
          <w:p w:rsidR="008223BA" w:rsidRPr="00811E62" w:rsidRDefault="008223BA" w:rsidP="008223BA">
            <w:pPr>
              <w:pStyle w:val="Listenabsatz"/>
              <w:numPr>
                <w:ilvl w:val="0"/>
                <w:numId w:val="13"/>
              </w:numPr>
              <w:ind w:left="284" w:hanging="284"/>
              <w:rPr>
                <w:sz w:val="20"/>
                <w:szCs w:val="20"/>
              </w:rPr>
            </w:pPr>
            <w:r w:rsidRPr="00811E62">
              <w:rPr>
                <w:sz w:val="20"/>
                <w:szCs w:val="20"/>
              </w:rPr>
              <w:t>Informationsaustausch über die Ansätze zur Ableitung der Belastungs- und Maßnahmenindikatoren auf der nationalen Ebene (</w:t>
            </w:r>
            <w:proofErr w:type="spellStart"/>
            <w:r w:rsidRPr="00811E62">
              <w:rPr>
                <w:sz w:val="20"/>
                <w:szCs w:val="20"/>
              </w:rPr>
              <w:t>Methodiken</w:t>
            </w:r>
            <w:proofErr w:type="spellEnd"/>
            <w:r w:rsidRPr="00811E62">
              <w:rPr>
                <w:sz w:val="20"/>
                <w:szCs w:val="20"/>
              </w:rPr>
              <w:t>, Vorbereitung der Daten), Entwurf des Konzepts / der Struktur für den Teil Nährstoffe im Kapitel 5.1.2.</w:t>
            </w:r>
          </w:p>
        </w:tc>
      </w:tr>
      <w:tr w:rsidR="008223BA" w:rsidRPr="00A84692" w:rsidTr="00B21B1C">
        <w:trPr>
          <w:trHeight w:val="20"/>
        </w:trPr>
        <w:tc>
          <w:tcPr>
            <w:tcW w:w="700" w:type="dxa"/>
            <w:shd w:val="clear" w:color="auto" w:fill="FFFFCC"/>
          </w:tcPr>
          <w:p w:rsidR="008223BA" w:rsidRPr="00811E62" w:rsidRDefault="008223BA" w:rsidP="00C47255">
            <w:pPr>
              <w:rPr>
                <w:sz w:val="20"/>
                <w:szCs w:val="20"/>
              </w:rPr>
            </w:pPr>
          </w:p>
        </w:tc>
        <w:tc>
          <w:tcPr>
            <w:tcW w:w="8077" w:type="dxa"/>
            <w:shd w:val="clear" w:color="auto" w:fill="FFFFCC"/>
          </w:tcPr>
          <w:p w:rsidR="008223BA" w:rsidRPr="00A84692" w:rsidRDefault="00E00918" w:rsidP="00811E62">
            <w:pPr>
              <w:ind w:left="851" w:hanging="851"/>
              <w:rPr>
                <w:sz w:val="20"/>
                <w:szCs w:val="20"/>
              </w:rPr>
            </w:pPr>
            <w:r w:rsidRPr="00A84692">
              <w:rPr>
                <w:sz w:val="20"/>
                <w:szCs w:val="20"/>
              </w:rPr>
              <w:t>Termin</w:t>
            </w:r>
            <w:r w:rsidR="008223BA" w:rsidRPr="00A84692">
              <w:rPr>
                <w:sz w:val="20"/>
                <w:szCs w:val="20"/>
              </w:rPr>
              <w:t>:</w:t>
            </w:r>
            <w:r w:rsidR="008223BA" w:rsidRPr="00A84692">
              <w:rPr>
                <w:sz w:val="20"/>
                <w:szCs w:val="20"/>
              </w:rPr>
              <w:tab/>
              <w:t>2019</w:t>
            </w:r>
          </w:p>
        </w:tc>
      </w:tr>
      <w:tr w:rsidR="008223BA" w:rsidRPr="00A84692" w:rsidTr="00B21B1C">
        <w:tblPrEx>
          <w:tblCellMar>
            <w:top w:w="0" w:type="dxa"/>
            <w:bottom w:w="0" w:type="dxa"/>
          </w:tblCellMar>
        </w:tblPrEx>
        <w:trPr>
          <w:trHeight w:val="20"/>
        </w:trPr>
        <w:tc>
          <w:tcPr>
            <w:tcW w:w="700" w:type="dxa"/>
            <w:shd w:val="clear" w:color="auto" w:fill="FFFFCC"/>
          </w:tcPr>
          <w:p w:rsidR="008223BA" w:rsidRPr="00A84692" w:rsidRDefault="008223BA" w:rsidP="00C47255">
            <w:pPr>
              <w:rPr>
                <w:sz w:val="20"/>
                <w:szCs w:val="20"/>
              </w:rPr>
            </w:pPr>
          </w:p>
        </w:tc>
        <w:tc>
          <w:tcPr>
            <w:tcW w:w="8077" w:type="dxa"/>
            <w:shd w:val="clear" w:color="auto" w:fill="FFFFCC"/>
          </w:tcPr>
          <w:p w:rsidR="008223BA" w:rsidRPr="00A84692" w:rsidRDefault="008223BA" w:rsidP="008223BA">
            <w:pPr>
              <w:pStyle w:val="Listenabsatz"/>
              <w:numPr>
                <w:ilvl w:val="0"/>
                <w:numId w:val="13"/>
              </w:numPr>
              <w:ind w:left="284" w:hanging="284"/>
              <w:rPr>
                <w:sz w:val="20"/>
                <w:szCs w:val="20"/>
              </w:rPr>
            </w:pPr>
            <w:r w:rsidRPr="00A84692">
              <w:rPr>
                <w:sz w:val="20"/>
                <w:szCs w:val="20"/>
              </w:rPr>
              <w:t>Eigentlicher Entwurf für den Teil Nährstoffe im Kapitel 5.1.2 anhand der erarbeiteten Nährstoffmanagementstrategie und der auf der nationalen Ebene vorliegenden Daten (grundsätzliche Bedeutung: Ziele zur Reduzierung des Nährstoffeintrags in die aquatische Umwelt und Wirkungsabschätzung der Maßnahmen – Aktualisierung der Tabelle II-5.1.2-1 im Plan)</w:t>
            </w:r>
            <w:r w:rsidR="00F41BAC">
              <w:rPr>
                <w:sz w:val="20"/>
                <w:szCs w:val="20"/>
              </w:rPr>
              <w:t>.</w:t>
            </w:r>
          </w:p>
        </w:tc>
      </w:tr>
      <w:tr w:rsidR="008223BA" w:rsidRPr="00811E62" w:rsidTr="00B21B1C">
        <w:tblPrEx>
          <w:tblCellMar>
            <w:top w:w="0" w:type="dxa"/>
            <w:bottom w:w="0" w:type="dxa"/>
          </w:tblCellMar>
        </w:tblPrEx>
        <w:trPr>
          <w:trHeight w:val="20"/>
        </w:trPr>
        <w:tc>
          <w:tcPr>
            <w:tcW w:w="700" w:type="dxa"/>
            <w:shd w:val="clear" w:color="auto" w:fill="FFFFCC"/>
          </w:tcPr>
          <w:p w:rsidR="008223BA" w:rsidRPr="00A84692" w:rsidRDefault="008223BA" w:rsidP="00C47255">
            <w:pPr>
              <w:rPr>
                <w:sz w:val="20"/>
                <w:szCs w:val="20"/>
              </w:rPr>
            </w:pPr>
          </w:p>
        </w:tc>
        <w:tc>
          <w:tcPr>
            <w:tcW w:w="8077" w:type="dxa"/>
            <w:shd w:val="clear" w:color="auto" w:fill="FFFFCC"/>
          </w:tcPr>
          <w:p w:rsidR="008223BA" w:rsidRPr="00811E62" w:rsidRDefault="00E00918" w:rsidP="00811E62">
            <w:pPr>
              <w:ind w:left="851" w:hanging="851"/>
              <w:rPr>
                <w:sz w:val="20"/>
                <w:szCs w:val="20"/>
              </w:rPr>
            </w:pPr>
            <w:r w:rsidRPr="00A84692">
              <w:rPr>
                <w:sz w:val="20"/>
                <w:szCs w:val="20"/>
              </w:rPr>
              <w:t>Termin</w:t>
            </w:r>
            <w:r w:rsidR="008223BA" w:rsidRPr="00A84692">
              <w:rPr>
                <w:sz w:val="20"/>
                <w:szCs w:val="20"/>
              </w:rPr>
              <w:t>:</w:t>
            </w:r>
            <w:r w:rsidR="008223BA" w:rsidRPr="00A84692">
              <w:rPr>
                <w:sz w:val="20"/>
                <w:szCs w:val="20"/>
              </w:rPr>
              <w:tab/>
              <w:t>2020</w:t>
            </w:r>
          </w:p>
        </w:tc>
      </w:tr>
    </w:tbl>
    <w:p w:rsidR="008223BA" w:rsidRPr="00E00918" w:rsidRDefault="008223BA" w:rsidP="0044722C">
      <w:pPr>
        <w:ind w:left="567"/>
      </w:pPr>
    </w:p>
    <w:p w:rsidR="004A7E76" w:rsidRPr="00E00918" w:rsidRDefault="00381233" w:rsidP="00171A3C">
      <w:pPr>
        <w:pStyle w:val="Kstchen"/>
      </w:pPr>
      <w:r w:rsidRPr="00E00918">
        <w:t>Herangehen bei der Inanspruchnahme von Ausnahmeregelungen und deren Begründung – Information über methodische Verfahren, Übersichten der Ergebnisse</w:t>
      </w:r>
      <w:r w:rsidR="00C6732A" w:rsidRPr="00E00918">
        <w:t xml:space="preserve"> </w:t>
      </w:r>
      <w:r w:rsidR="00C6732A" w:rsidRPr="00E00918">
        <w:rPr>
          <w:highlight w:val="lightGray"/>
        </w:rPr>
        <w:t>[</w:t>
      </w:r>
      <w:r w:rsidR="0018298D" w:rsidRPr="00E00918">
        <w:rPr>
          <w:i/>
          <w:sz w:val="20"/>
          <w:szCs w:val="20"/>
          <w:highlight w:val="lightGray"/>
        </w:rPr>
        <w:t>Kap.</w:t>
      </w:r>
      <w:r w:rsidR="00C6732A" w:rsidRPr="00E00918">
        <w:rPr>
          <w:i/>
          <w:sz w:val="20"/>
          <w:szCs w:val="20"/>
          <w:highlight w:val="lightGray"/>
        </w:rPr>
        <w:t xml:space="preserve"> 5 – </w:t>
      </w:r>
      <w:r w:rsidR="0018298D" w:rsidRPr="00E00918">
        <w:rPr>
          <w:i/>
          <w:sz w:val="20"/>
          <w:szCs w:val="20"/>
          <w:highlight w:val="lightGray"/>
        </w:rPr>
        <w:t>Einleitung</w:t>
      </w:r>
      <w:r w:rsidR="00C6732A" w:rsidRPr="00E00918">
        <w:rPr>
          <w:i/>
          <w:sz w:val="20"/>
          <w:szCs w:val="20"/>
          <w:highlight w:val="lightGray"/>
        </w:rPr>
        <w:t xml:space="preserve">, </w:t>
      </w:r>
      <w:r w:rsidR="0018298D" w:rsidRPr="00E00918">
        <w:rPr>
          <w:i/>
          <w:sz w:val="20"/>
          <w:szCs w:val="20"/>
          <w:highlight w:val="lightGray"/>
        </w:rPr>
        <w:t>Kap.</w:t>
      </w:r>
      <w:r w:rsidR="00C6732A" w:rsidRPr="00E00918">
        <w:rPr>
          <w:i/>
          <w:sz w:val="20"/>
          <w:szCs w:val="20"/>
          <w:highlight w:val="lightGray"/>
        </w:rPr>
        <w:t xml:space="preserve"> 5.2.1 (WFD, SW, GW); </w:t>
      </w:r>
      <w:r w:rsidR="003775D8" w:rsidRPr="00E00918">
        <w:rPr>
          <w:i/>
          <w:sz w:val="20"/>
          <w:szCs w:val="20"/>
          <w:highlight w:val="lightGray"/>
        </w:rPr>
        <w:t xml:space="preserve">Kap. 5.2.2, </w:t>
      </w:r>
      <w:r w:rsidR="0018298D" w:rsidRPr="00E00918">
        <w:rPr>
          <w:i/>
          <w:sz w:val="20"/>
          <w:szCs w:val="20"/>
          <w:highlight w:val="lightGray"/>
        </w:rPr>
        <w:t>Tab.</w:t>
      </w:r>
      <w:r w:rsidR="00C6732A" w:rsidRPr="00E00918">
        <w:rPr>
          <w:i/>
          <w:sz w:val="20"/>
          <w:szCs w:val="20"/>
          <w:highlight w:val="lightGray"/>
        </w:rPr>
        <w:t xml:space="preserve"> II-5.2.2-2 (SW); </w:t>
      </w:r>
      <w:r w:rsidR="003775D8" w:rsidRPr="00E00918">
        <w:rPr>
          <w:i/>
          <w:sz w:val="20"/>
          <w:szCs w:val="20"/>
          <w:highlight w:val="lightGray"/>
        </w:rPr>
        <w:t xml:space="preserve">Kap. 5.2.3, </w:t>
      </w:r>
      <w:r w:rsidR="0018298D" w:rsidRPr="00E00918">
        <w:rPr>
          <w:i/>
          <w:sz w:val="20"/>
          <w:szCs w:val="20"/>
          <w:highlight w:val="lightGray"/>
        </w:rPr>
        <w:t>Tab.</w:t>
      </w:r>
      <w:r w:rsidR="00C6732A" w:rsidRPr="00E00918">
        <w:rPr>
          <w:i/>
          <w:sz w:val="20"/>
          <w:szCs w:val="20"/>
          <w:highlight w:val="lightGray"/>
        </w:rPr>
        <w:t xml:space="preserve"> II-5.2.3-2 (GW)</w:t>
      </w:r>
      <w:r w:rsidR="00C6732A" w:rsidRPr="00E00918">
        <w:rPr>
          <w:highlight w:val="lightGray"/>
        </w:rPr>
        <w:t>]</w:t>
      </w:r>
    </w:p>
    <w:p w:rsidR="0044722C" w:rsidRPr="00E00918" w:rsidRDefault="0044722C" w:rsidP="0044722C">
      <w:pPr>
        <w:ind w:left="567"/>
      </w:pPr>
    </w:p>
    <w:tbl>
      <w:tblPr>
        <w:tblStyle w:val="Tabellenraster"/>
        <w:tblW w:w="0" w:type="auto"/>
        <w:tblInd w:w="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2EFD9" w:themeFill="accent6" w:themeFillTint="33"/>
        <w:tblCellMar>
          <w:top w:w="34" w:type="dxa"/>
          <w:bottom w:w="34" w:type="dxa"/>
        </w:tblCellMar>
        <w:tblLook w:val="04A0" w:firstRow="1" w:lastRow="0" w:firstColumn="1" w:lastColumn="0" w:noHBand="0" w:noVBand="1"/>
      </w:tblPr>
      <w:tblGrid>
        <w:gridCol w:w="8771"/>
      </w:tblGrid>
      <w:tr w:rsidR="008223BA" w:rsidRPr="00811E62" w:rsidTr="00B21B1C">
        <w:trPr>
          <w:trHeight w:val="340"/>
        </w:trPr>
        <w:tc>
          <w:tcPr>
            <w:tcW w:w="9060" w:type="dxa"/>
            <w:tcBorders>
              <w:bottom w:val="single" w:sz="6" w:space="0" w:color="auto"/>
            </w:tcBorders>
            <w:shd w:val="clear" w:color="auto" w:fill="E2EFD9" w:themeFill="accent6" w:themeFillTint="33"/>
          </w:tcPr>
          <w:p w:rsidR="008223BA" w:rsidRPr="00811E62" w:rsidRDefault="00E00918" w:rsidP="00C47255">
            <w:pPr>
              <w:rPr>
                <w:sz w:val="20"/>
                <w:szCs w:val="20"/>
              </w:rPr>
            </w:pPr>
            <w:r w:rsidRPr="00811E62">
              <w:rPr>
                <w:sz w:val="20"/>
                <w:szCs w:val="20"/>
              </w:rPr>
              <w:t>Konkrete Aufgaben der Arbeitsgruppe WFD und Termine für deren Bearbeitung</w:t>
            </w:r>
            <w:r w:rsidR="008223BA" w:rsidRPr="00811E62">
              <w:rPr>
                <w:sz w:val="20"/>
                <w:szCs w:val="20"/>
              </w:rPr>
              <w:t>:</w:t>
            </w:r>
          </w:p>
        </w:tc>
      </w:tr>
      <w:tr w:rsidR="008223BA" w:rsidRPr="00811E62" w:rsidTr="00B21B1C">
        <w:trPr>
          <w:trHeight w:val="227"/>
        </w:trPr>
        <w:tc>
          <w:tcPr>
            <w:tcW w:w="9060" w:type="dxa"/>
            <w:tcBorders>
              <w:bottom w:val="nil"/>
            </w:tcBorders>
            <w:shd w:val="clear" w:color="auto" w:fill="E2EFD9" w:themeFill="accent6" w:themeFillTint="33"/>
          </w:tcPr>
          <w:p w:rsidR="008223BA" w:rsidRPr="00811E62" w:rsidRDefault="008223BA" w:rsidP="008223BA">
            <w:pPr>
              <w:pStyle w:val="Listenabsatz"/>
              <w:numPr>
                <w:ilvl w:val="0"/>
                <w:numId w:val="12"/>
              </w:numPr>
              <w:ind w:left="284" w:hanging="284"/>
              <w:rPr>
                <w:sz w:val="20"/>
                <w:szCs w:val="20"/>
              </w:rPr>
            </w:pPr>
            <w:r w:rsidRPr="00811E62">
              <w:rPr>
                <w:sz w:val="20"/>
                <w:szCs w:val="20"/>
              </w:rPr>
              <w:t>Allgemeine Formulierung des Textes in der Einleitung des Kapitels 5 und im Kap. 5.2.1 anhand des Ergebnisses aus den Expertengruppen SW und GW.</w:t>
            </w:r>
          </w:p>
        </w:tc>
      </w:tr>
      <w:tr w:rsidR="008223BA" w:rsidRPr="00811E62" w:rsidTr="00B21B1C">
        <w:trPr>
          <w:trHeight w:val="227"/>
        </w:trPr>
        <w:tc>
          <w:tcPr>
            <w:tcW w:w="9060" w:type="dxa"/>
            <w:tcBorders>
              <w:top w:val="nil"/>
            </w:tcBorders>
            <w:shd w:val="clear" w:color="auto" w:fill="E2EFD9" w:themeFill="accent6" w:themeFillTint="33"/>
          </w:tcPr>
          <w:p w:rsidR="008223BA" w:rsidRPr="00811E62" w:rsidRDefault="00E00918" w:rsidP="00811E62">
            <w:pPr>
              <w:ind w:left="1135" w:hanging="851"/>
              <w:rPr>
                <w:sz w:val="20"/>
                <w:szCs w:val="20"/>
              </w:rPr>
            </w:pPr>
            <w:r w:rsidRPr="00A84692">
              <w:rPr>
                <w:sz w:val="20"/>
                <w:szCs w:val="20"/>
              </w:rPr>
              <w:t>Termin</w:t>
            </w:r>
            <w:r w:rsidR="008223BA" w:rsidRPr="00A84692">
              <w:rPr>
                <w:sz w:val="20"/>
                <w:szCs w:val="20"/>
              </w:rPr>
              <w:t>:</w:t>
            </w:r>
            <w:r w:rsidR="008223BA" w:rsidRPr="00811E62">
              <w:rPr>
                <w:sz w:val="20"/>
                <w:szCs w:val="20"/>
              </w:rPr>
              <w:tab/>
              <w:t>03/2020</w:t>
            </w:r>
          </w:p>
        </w:tc>
      </w:tr>
    </w:tbl>
    <w:p w:rsidR="008223BA" w:rsidRPr="00E00918" w:rsidRDefault="008223BA" w:rsidP="0044722C">
      <w:pPr>
        <w:ind w:left="567"/>
      </w:pPr>
    </w:p>
    <w:tbl>
      <w:tblPr>
        <w:tblStyle w:val="Tabellenraster"/>
        <w:tblW w:w="0" w:type="auto"/>
        <w:tblInd w:w="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CC"/>
        <w:tblCellMar>
          <w:top w:w="34" w:type="dxa"/>
          <w:bottom w:w="34" w:type="dxa"/>
        </w:tblCellMar>
        <w:tblLook w:val="04A0" w:firstRow="1" w:lastRow="0" w:firstColumn="1" w:lastColumn="0" w:noHBand="0" w:noVBand="1"/>
      </w:tblPr>
      <w:tblGrid>
        <w:gridCol w:w="700"/>
        <w:gridCol w:w="8071"/>
      </w:tblGrid>
      <w:tr w:rsidR="008223BA" w:rsidRPr="00811E62" w:rsidTr="00B21B1C">
        <w:trPr>
          <w:trHeight w:val="340"/>
        </w:trPr>
        <w:tc>
          <w:tcPr>
            <w:tcW w:w="9060" w:type="dxa"/>
            <w:gridSpan w:val="2"/>
            <w:tcBorders>
              <w:bottom w:val="single" w:sz="6" w:space="0" w:color="auto"/>
            </w:tcBorders>
            <w:shd w:val="clear" w:color="auto" w:fill="FFFFCC"/>
          </w:tcPr>
          <w:p w:rsidR="008223BA" w:rsidRPr="00811E62" w:rsidRDefault="00E00918" w:rsidP="00C47255">
            <w:pPr>
              <w:rPr>
                <w:sz w:val="20"/>
                <w:szCs w:val="20"/>
              </w:rPr>
            </w:pPr>
            <w:r w:rsidRPr="00811E62">
              <w:rPr>
                <w:sz w:val="20"/>
                <w:szCs w:val="20"/>
              </w:rPr>
              <w:t>Konkrete Aufgaben der Expertengruppen und Termine für deren Bearbeitung</w:t>
            </w:r>
            <w:r w:rsidR="008223BA" w:rsidRPr="00811E62">
              <w:rPr>
                <w:sz w:val="20"/>
                <w:szCs w:val="20"/>
              </w:rPr>
              <w:t>:</w:t>
            </w:r>
          </w:p>
        </w:tc>
      </w:tr>
      <w:tr w:rsidR="008223BA" w:rsidRPr="00811E62" w:rsidTr="00B21B1C">
        <w:trPr>
          <w:trHeight w:val="20"/>
        </w:trPr>
        <w:tc>
          <w:tcPr>
            <w:tcW w:w="704" w:type="dxa"/>
            <w:tcBorders>
              <w:bottom w:val="nil"/>
              <w:right w:val="nil"/>
            </w:tcBorders>
            <w:shd w:val="clear" w:color="auto" w:fill="FFFFCC"/>
          </w:tcPr>
          <w:p w:rsidR="008223BA" w:rsidRPr="00806D31" w:rsidRDefault="008223BA" w:rsidP="00C47255">
            <w:pPr>
              <w:rPr>
                <w:sz w:val="20"/>
                <w:szCs w:val="20"/>
              </w:rPr>
            </w:pPr>
            <w:r w:rsidRPr="00806D31">
              <w:rPr>
                <w:sz w:val="20"/>
                <w:szCs w:val="20"/>
              </w:rPr>
              <w:t>GW:</w:t>
            </w:r>
          </w:p>
        </w:tc>
        <w:tc>
          <w:tcPr>
            <w:tcW w:w="8356" w:type="dxa"/>
            <w:tcBorders>
              <w:left w:val="nil"/>
              <w:bottom w:val="nil"/>
            </w:tcBorders>
            <w:shd w:val="clear" w:color="auto" w:fill="FFFFCC"/>
          </w:tcPr>
          <w:p w:rsidR="008223BA" w:rsidRPr="00811E62" w:rsidRDefault="008223BA" w:rsidP="008223BA">
            <w:pPr>
              <w:pStyle w:val="Listenabsatz"/>
              <w:numPr>
                <w:ilvl w:val="0"/>
                <w:numId w:val="12"/>
              </w:numPr>
              <w:ind w:left="284" w:hanging="284"/>
              <w:rPr>
                <w:sz w:val="20"/>
                <w:szCs w:val="20"/>
              </w:rPr>
            </w:pPr>
            <w:r w:rsidRPr="00811E62">
              <w:rPr>
                <w:sz w:val="20"/>
                <w:szCs w:val="20"/>
              </w:rPr>
              <w:t>Informationsaustausch über das Herangehen bei der Inanspruchnahme von Ausnahmen für den dritten Bewirtschaftungsplan, Identifizierung vom gemeinsamen oder vergleichbaren Herangehen, Typen der Ausnahmen für den dritten Bewirtschaftungsplan</w:t>
            </w:r>
            <w:r w:rsidR="007330AA">
              <w:rPr>
                <w:sz w:val="20"/>
                <w:szCs w:val="20"/>
              </w:rPr>
              <w:t>.</w:t>
            </w:r>
          </w:p>
        </w:tc>
      </w:tr>
      <w:tr w:rsidR="008223BA" w:rsidRPr="00811E62" w:rsidTr="00B21B1C">
        <w:trPr>
          <w:trHeight w:val="227"/>
        </w:trPr>
        <w:tc>
          <w:tcPr>
            <w:tcW w:w="704" w:type="dxa"/>
            <w:tcBorders>
              <w:top w:val="nil"/>
              <w:bottom w:val="nil"/>
              <w:right w:val="nil"/>
            </w:tcBorders>
            <w:shd w:val="clear" w:color="auto" w:fill="FFFFCC"/>
          </w:tcPr>
          <w:p w:rsidR="008223BA" w:rsidRPr="00806D31" w:rsidRDefault="008223BA" w:rsidP="00C47255">
            <w:pPr>
              <w:rPr>
                <w:sz w:val="20"/>
                <w:szCs w:val="20"/>
              </w:rPr>
            </w:pPr>
          </w:p>
        </w:tc>
        <w:tc>
          <w:tcPr>
            <w:tcW w:w="8356" w:type="dxa"/>
            <w:tcBorders>
              <w:top w:val="nil"/>
              <w:left w:val="nil"/>
              <w:bottom w:val="nil"/>
            </w:tcBorders>
            <w:shd w:val="clear" w:color="auto" w:fill="FFFFCC"/>
          </w:tcPr>
          <w:p w:rsidR="008223BA" w:rsidRPr="00811E62" w:rsidRDefault="008223BA" w:rsidP="008223BA">
            <w:pPr>
              <w:pStyle w:val="Listenabsatz"/>
              <w:numPr>
                <w:ilvl w:val="0"/>
                <w:numId w:val="12"/>
              </w:numPr>
              <w:ind w:left="284" w:hanging="284"/>
              <w:rPr>
                <w:sz w:val="20"/>
                <w:szCs w:val="20"/>
              </w:rPr>
            </w:pPr>
            <w:r w:rsidRPr="00811E62">
              <w:rPr>
                <w:sz w:val="20"/>
                <w:szCs w:val="20"/>
              </w:rPr>
              <w:t>Anpassung der Tabelle II-5.2.3-2 und der Karten 5.3 und 5.4 im Hinblick auf die verwendeten Typen der Ausnahmen</w:t>
            </w:r>
            <w:r w:rsidR="007330AA">
              <w:rPr>
                <w:sz w:val="20"/>
                <w:szCs w:val="20"/>
              </w:rPr>
              <w:t>.</w:t>
            </w:r>
          </w:p>
        </w:tc>
      </w:tr>
      <w:tr w:rsidR="008223BA" w:rsidRPr="00811E62" w:rsidTr="00B65CEF">
        <w:trPr>
          <w:trHeight w:val="340"/>
        </w:trPr>
        <w:tc>
          <w:tcPr>
            <w:tcW w:w="704" w:type="dxa"/>
            <w:tcBorders>
              <w:top w:val="nil"/>
              <w:bottom w:val="single" w:sz="6" w:space="0" w:color="auto"/>
              <w:right w:val="nil"/>
            </w:tcBorders>
            <w:shd w:val="clear" w:color="auto" w:fill="FFFFCC"/>
          </w:tcPr>
          <w:p w:rsidR="008223BA" w:rsidRPr="00806D31" w:rsidRDefault="008223BA" w:rsidP="00C47255">
            <w:pPr>
              <w:rPr>
                <w:sz w:val="20"/>
                <w:szCs w:val="20"/>
              </w:rPr>
            </w:pPr>
          </w:p>
        </w:tc>
        <w:tc>
          <w:tcPr>
            <w:tcW w:w="8356" w:type="dxa"/>
            <w:tcBorders>
              <w:top w:val="nil"/>
              <w:left w:val="nil"/>
              <w:bottom w:val="single" w:sz="6" w:space="0" w:color="auto"/>
            </w:tcBorders>
            <w:shd w:val="clear" w:color="auto" w:fill="FFFFCC"/>
          </w:tcPr>
          <w:p w:rsidR="008223BA" w:rsidRPr="00A84692" w:rsidRDefault="00E00918" w:rsidP="00811E62">
            <w:pPr>
              <w:ind w:left="851" w:hanging="851"/>
              <w:rPr>
                <w:sz w:val="20"/>
                <w:szCs w:val="20"/>
              </w:rPr>
            </w:pPr>
            <w:r w:rsidRPr="00A84692">
              <w:rPr>
                <w:sz w:val="20"/>
                <w:szCs w:val="20"/>
              </w:rPr>
              <w:t>Termin</w:t>
            </w:r>
            <w:r w:rsidR="008223BA" w:rsidRPr="00A84692">
              <w:rPr>
                <w:sz w:val="20"/>
                <w:szCs w:val="20"/>
              </w:rPr>
              <w:t>:</w:t>
            </w:r>
            <w:r w:rsidR="008223BA" w:rsidRPr="00A84692">
              <w:rPr>
                <w:sz w:val="20"/>
                <w:szCs w:val="20"/>
              </w:rPr>
              <w:tab/>
              <w:t>spätestens 2019</w:t>
            </w:r>
          </w:p>
        </w:tc>
      </w:tr>
      <w:tr w:rsidR="008223BA" w:rsidRPr="00811E62" w:rsidTr="00B65CEF">
        <w:trPr>
          <w:trHeight w:val="20"/>
        </w:trPr>
        <w:tc>
          <w:tcPr>
            <w:tcW w:w="704" w:type="dxa"/>
            <w:tcBorders>
              <w:top w:val="single" w:sz="6" w:space="0" w:color="auto"/>
              <w:bottom w:val="nil"/>
              <w:right w:val="nil"/>
            </w:tcBorders>
            <w:shd w:val="clear" w:color="auto" w:fill="FFFFCC"/>
          </w:tcPr>
          <w:p w:rsidR="008223BA" w:rsidRPr="00806D31" w:rsidRDefault="008223BA" w:rsidP="00C47255">
            <w:pPr>
              <w:rPr>
                <w:sz w:val="20"/>
                <w:szCs w:val="20"/>
              </w:rPr>
            </w:pPr>
            <w:r w:rsidRPr="00806D31">
              <w:rPr>
                <w:sz w:val="20"/>
                <w:szCs w:val="20"/>
              </w:rPr>
              <w:t>SW:</w:t>
            </w:r>
          </w:p>
        </w:tc>
        <w:tc>
          <w:tcPr>
            <w:tcW w:w="8356" w:type="dxa"/>
            <w:tcBorders>
              <w:top w:val="single" w:sz="6" w:space="0" w:color="auto"/>
              <w:left w:val="nil"/>
              <w:bottom w:val="nil"/>
            </w:tcBorders>
            <w:shd w:val="clear" w:color="auto" w:fill="FFFFCC"/>
          </w:tcPr>
          <w:p w:rsidR="008223BA" w:rsidRPr="00A84692" w:rsidRDefault="00811E62" w:rsidP="00C47255">
            <w:pPr>
              <w:rPr>
                <w:sz w:val="20"/>
                <w:szCs w:val="20"/>
              </w:rPr>
            </w:pPr>
            <w:r w:rsidRPr="00A84692">
              <w:rPr>
                <w:sz w:val="20"/>
                <w:szCs w:val="20"/>
              </w:rPr>
              <w:t>Tschechien</w:t>
            </w:r>
            <w:r w:rsidR="008223BA" w:rsidRPr="00A84692">
              <w:rPr>
                <w:sz w:val="20"/>
                <w:szCs w:val="20"/>
              </w:rPr>
              <w:t>:</w:t>
            </w:r>
          </w:p>
        </w:tc>
      </w:tr>
      <w:tr w:rsidR="008223BA" w:rsidRPr="00811E62" w:rsidTr="00B21B1C">
        <w:trPr>
          <w:trHeight w:val="283"/>
        </w:trPr>
        <w:tc>
          <w:tcPr>
            <w:tcW w:w="704" w:type="dxa"/>
            <w:tcBorders>
              <w:top w:val="nil"/>
              <w:bottom w:val="nil"/>
              <w:right w:val="nil"/>
            </w:tcBorders>
            <w:shd w:val="clear" w:color="auto" w:fill="FFFFCC"/>
          </w:tcPr>
          <w:p w:rsidR="008223BA" w:rsidRPr="00811E62" w:rsidRDefault="008223BA" w:rsidP="00C47255">
            <w:pPr>
              <w:rPr>
                <w:sz w:val="20"/>
                <w:szCs w:val="20"/>
              </w:rPr>
            </w:pPr>
          </w:p>
        </w:tc>
        <w:tc>
          <w:tcPr>
            <w:tcW w:w="8356" w:type="dxa"/>
            <w:tcBorders>
              <w:top w:val="nil"/>
              <w:left w:val="nil"/>
              <w:bottom w:val="nil"/>
            </w:tcBorders>
            <w:shd w:val="clear" w:color="auto" w:fill="FFFFCC"/>
          </w:tcPr>
          <w:p w:rsidR="008223BA" w:rsidRPr="00A84692" w:rsidRDefault="008223BA" w:rsidP="008223BA">
            <w:pPr>
              <w:pStyle w:val="Listenabsatz"/>
              <w:numPr>
                <w:ilvl w:val="0"/>
                <w:numId w:val="13"/>
              </w:numPr>
              <w:ind w:left="284" w:hanging="284"/>
              <w:rPr>
                <w:sz w:val="20"/>
                <w:szCs w:val="20"/>
              </w:rPr>
            </w:pPr>
            <w:r w:rsidRPr="00A84692">
              <w:rPr>
                <w:sz w:val="20"/>
                <w:szCs w:val="20"/>
              </w:rPr>
              <w:t>Eine Methodik zur Bestimmung der Wirksamkeit von Maßnahmen und nationalen Ausnahmen ist in Bearbeitung, vorbereitet wird die Methodik zu Artikel 4 Absatz 7 (Beurteilung von Vorhaben zum Zustand von Wasserkörpern versus Verschlechterungsverbot).</w:t>
            </w:r>
          </w:p>
        </w:tc>
      </w:tr>
      <w:tr w:rsidR="008223BA" w:rsidRPr="00811E62" w:rsidTr="00B21B1C">
        <w:trPr>
          <w:trHeight w:val="20"/>
        </w:trPr>
        <w:tc>
          <w:tcPr>
            <w:tcW w:w="704" w:type="dxa"/>
            <w:tcBorders>
              <w:top w:val="nil"/>
              <w:bottom w:val="nil"/>
              <w:right w:val="nil"/>
            </w:tcBorders>
            <w:shd w:val="clear" w:color="auto" w:fill="FFFFCC"/>
          </w:tcPr>
          <w:p w:rsidR="008223BA" w:rsidRPr="00811E62" w:rsidRDefault="008223BA" w:rsidP="00C47255">
            <w:pPr>
              <w:rPr>
                <w:sz w:val="20"/>
                <w:szCs w:val="20"/>
              </w:rPr>
            </w:pPr>
          </w:p>
        </w:tc>
        <w:tc>
          <w:tcPr>
            <w:tcW w:w="8356" w:type="dxa"/>
            <w:tcBorders>
              <w:top w:val="nil"/>
              <w:left w:val="nil"/>
              <w:bottom w:val="nil"/>
            </w:tcBorders>
            <w:shd w:val="clear" w:color="auto" w:fill="FFFFCC"/>
          </w:tcPr>
          <w:p w:rsidR="008223BA" w:rsidRPr="00A84692" w:rsidRDefault="00811E62" w:rsidP="00C47255">
            <w:pPr>
              <w:rPr>
                <w:sz w:val="20"/>
                <w:szCs w:val="20"/>
              </w:rPr>
            </w:pPr>
            <w:r w:rsidRPr="00A84692">
              <w:rPr>
                <w:sz w:val="20"/>
                <w:szCs w:val="20"/>
              </w:rPr>
              <w:t>Deutschland</w:t>
            </w:r>
            <w:r w:rsidR="008223BA" w:rsidRPr="00A84692">
              <w:rPr>
                <w:sz w:val="20"/>
                <w:szCs w:val="20"/>
              </w:rPr>
              <w:t>:</w:t>
            </w:r>
          </w:p>
        </w:tc>
      </w:tr>
      <w:tr w:rsidR="008223BA" w:rsidRPr="00811E62" w:rsidTr="007330AA">
        <w:trPr>
          <w:trHeight w:val="283"/>
        </w:trPr>
        <w:tc>
          <w:tcPr>
            <w:tcW w:w="704" w:type="dxa"/>
            <w:tcBorders>
              <w:top w:val="nil"/>
              <w:bottom w:val="nil"/>
              <w:right w:val="nil"/>
            </w:tcBorders>
            <w:shd w:val="clear" w:color="auto" w:fill="FFFFCC"/>
          </w:tcPr>
          <w:p w:rsidR="008223BA" w:rsidRPr="00811E62" w:rsidRDefault="008223BA" w:rsidP="00C47255">
            <w:pPr>
              <w:rPr>
                <w:sz w:val="20"/>
                <w:szCs w:val="20"/>
              </w:rPr>
            </w:pPr>
          </w:p>
        </w:tc>
        <w:tc>
          <w:tcPr>
            <w:tcW w:w="8356" w:type="dxa"/>
            <w:tcBorders>
              <w:top w:val="nil"/>
              <w:left w:val="nil"/>
              <w:bottom w:val="nil"/>
            </w:tcBorders>
            <w:shd w:val="clear" w:color="auto" w:fill="FFFFCC"/>
          </w:tcPr>
          <w:p w:rsidR="008223BA" w:rsidRPr="00A84692" w:rsidRDefault="008223BA" w:rsidP="007330AA">
            <w:pPr>
              <w:pStyle w:val="Listenabsatz"/>
              <w:numPr>
                <w:ilvl w:val="0"/>
                <w:numId w:val="13"/>
              </w:numPr>
              <w:ind w:left="284" w:hanging="284"/>
              <w:rPr>
                <w:sz w:val="20"/>
                <w:szCs w:val="20"/>
              </w:rPr>
            </w:pPr>
            <w:r w:rsidRPr="00A84692">
              <w:rPr>
                <w:sz w:val="20"/>
                <w:szCs w:val="20"/>
              </w:rPr>
              <w:t xml:space="preserve">Dieses Thema ist in der Diskussion, eine Methodik gibt es nicht. </w:t>
            </w:r>
          </w:p>
        </w:tc>
      </w:tr>
      <w:tr w:rsidR="007330AA" w:rsidRPr="00811E62" w:rsidTr="00B21B1C">
        <w:trPr>
          <w:trHeight w:val="20"/>
        </w:trPr>
        <w:tc>
          <w:tcPr>
            <w:tcW w:w="704" w:type="dxa"/>
            <w:tcBorders>
              <w:top w:val="nil"/>
              <w:bottom w:val="nil"/>
              <w:right w:val="nil"/>
            </w:tcBorders>
            <w:shd w:val="clear" w:color="auto" w:fill="FFFFCC"/>
          </w:tcPr>
          <w:p w:rsidR="007330AA" w:rsidRPr="00811E62" w:rsidRDefault="007330AA" w:rsidP="007330AA">
            <w:pPr>
              <w:rPr>
                <w:sz w:val="20"/>
                <w:szCs w:val="20"/>
              </w:rPr>
            </w:pPr>
          </w:p>
        </w:tc>
        <w:tc>
          <w:tcPr>
            <w:tcW w:w="8356" w:type="dxa"/>
            <w:tcBorders>
              <w:top w:val="nil"/>
              <w:left w:val="nil"/>
              <w:bottom w:val="nil"/>
            </w:tcBorders>
            <w:shd w:val="clear" w:color="auto" w:fill="FFFFCC"/>
          </w:tcPr>
          <w:p w:rsidR="007330AA" w:rsidRPr="007330AA" w:rsidRDefault="007330AA" w:rsidP="007330AA">
            <w:pPr>
              <w:rPr>
                <w:sz w:val="20"/>
                <w:szCs w:val="20"/>
              </w:rPr>
            </w:pPr>
            <w:r w:rsidRPr="00A84692">
              <w:rPr>
                <w:sz w:val="20"/>
                <w:szCs w:val="20"/>
              </w:rPr>
              <w:t>Aufgaben der SW ähnlich wie bei der GW. Tabellen und Karten dem aktuellen Stand anpassen.</w:t>
            </w:r>
          </w:p>
        </w:tc>
      </w:tr>
      <w:tr w:rsidR="008223BA" w:rsidRPr="00811E62" w:rsidTr="00B21B1C">
        <w:trPr>
          <w:trHeight w:val="20"/>
        </w:trPr>
        <w:tc>
          <w:tcPr>
            <w:tcW w:w="704" w:type="dxa"/>
            <w:tcBorders>
              <w:top w:val="nil"/>
              <w:right w:val="nil"/>
            </w:tcBorders>
            <w:shd w:val="clear" w:color="auto" w:fill="FFFFCC"/>
          </w:tcPr>
          <w:p w:rsidR="008223BA" w:rsidRPr="00811E62" w:rsidRDefault="008223BA" w:rsidP="00C47255">
            <w:pPr>
              <w:rPr>
                <w:sz w:val="20"/>
                <w:szCs w:val="20"/>
              </w:rPr>
            </w:pPr>
          </w:p>
        </w:tc>
        <w:tc>
          <w:tcPr>
            <w:tcW w:w="8356" w:type="dxa"/>
            <w:tcBorders>
              <w:top w:val="nil"/>
              <w:left w:val="nil"/>
            </w:tcBorders>
            <w:shd w:val="clear" w:color="auto" w:fill="FFFFCC"/>
          </w:tcPr>
          <w:p w:rsidR="008223BA" w:rsidRPr="00A84692" w:rsidRDefault="00E00918" w:rsidP="00811E62">
            <w:pPr>
              <w:ind w:left="851" w:hanging="851"/>
              <w:rPr>
                <w:sz w:val="20"/>
                <w:szCs w:val="20"/>
              </w:rPr>
            </w:pPr>
            <w:r w:rsidRPr="00A84692">
              <w:rPr>
                <w:sz w:val="20"/>
                <w:szCs w:val="20"/>
              </w:rPr>
              <w:t>Termin</w:t>
            </w:r>
            <w:r w:rsidR="008223BA" w:rsidRPr="00A84692">
              <w:rPr>
                <w:sz w:val="20"/>
                <w:szCs w:val="20"/>
              </w:rPr>
              <w:t>:</w:t>
            </w:r>
            <w:r w:rsidR="008223BA" w:rsidRPr="00A84692">
              <w:rPr>
                <w:sz w:val="20"/>
                <w:szCs w:val="20"/>
              </w:rPr>
              <w:tab/>
              <w:t>2019/2020</w:t>
            </w:r>
          </w:p>
        </w:tc>
      </w:tr>
    </w:tbl>
    <w:p w:rsidR="008F3691" w:rsidRPr="00E00918" w:rsidRDefault="008F3691" w:rsidP="0044722C">
      <w:pPr>
        <w:ind w:left="567"/>
      </w:pPr>
    </w:p>
    <w:p w:rsidR="008F3691" w:rsidRPr="00E00918" w:rsidRDefault="008F3691" w:rsidP="0044722C">
      <w:pPr>
        <w:ind w:left="567"/>
      </w:pPr>
    </w:p>
    <w:p w:rsidR="004A7E76" w:rsidRPr="00E00918" w:rsidRDefault="004A7E76" w:rsidP="00171A3C">
      <w:pPr>
        <w:pStyle w:val="Anstrich"/>
      </w:pPr>
      <w:r w:rsidRPr="00E00918">
        <w:t>Sedimentmanagement</w:t>
      </w:r>
    </w:p>
    <w:p w:rsidR="004A7E76" w:rsidRPr="00E00918" w:rsidRDefault="004A7E76" w:rsidP="004A7E76">
      <w:pPr>
        <w:pStyle w:val="Kstchen"/>
      </w:pPr>
      <w:r w:rsidRPr="00E00918">
        <w:t>Schlussfolgerungen</w:t>
      </w:r>
      <w:r w:rsidR="004545D5" w:rsidRPr="00E00918">
        <w:t xml:space="preserve"> </w:t>
      </w:r>
      <w:r w:rsidRPr="00E00918">
        <w:t>/</w:t>
      </w:r>
      <w:r w:rsidR="004545D5" w:rsidRPr="00E00918">
        <w:t xml:space="preserve"> </w:t>
      </w:r>
      <w:r w:rsidRPr="00E00918">
        <w:t>Handlungsbedarf aus dem sich in Bearbeitung befindlichen Bericht zum derzeitigen Umsetzungsstand des IKSE-Sedimentmanagementkonzepts für den 3.</w:t>
      </w:r>
      <w:r w:rsidR="008F3691" w:rsidRPr="00E00918">
        <w:t> </w:t>
      </w:r>
      <w:r w:rsidR="00B62278" w:rsidRPr="00E00918">
        <w:t>i</w:t>
      </w:r>
      <w:r w:rsidRPr="00E00918">
        <w:t>nternationalen B</w:t>
      </w:r>
      <w:r w:rsidR="0026003C" w:rsidRPr="00E00918">
        <w:t>ewirtschaftungsplan</w:t>
      </w:r>
      <w:r w:rsidR="00C6732A" w:rsidRPr="00E00918">
        <w:t xml:space="preserve"> </w:t>
      </w:r>
      <w:r w:rsidR="00C6732A" w:rsidRPr="00E00918">
        <w:rPr>
          <w:highlight w:val="lightGray"/>
        </w:rPr>
        <w:t>[</w:t>
      </w:r>
      <w:r w:rsidR="0018298D" w:rsidRPr="00E00918">
        <w:rPr>
          <w:i/>
          <w:sz w:val="20"/>
          <w:szCs w:val="20"/>
          <w:highlight w:val="lightGray"/>
        </w:rPr>
        <w:t>Kap.</w:t>
      </w:r>
      <w:r w:rsidR="00C6732A" w:rsidRPr="00E00918">
        <w:rPr>
          <w:i/>
          <w:sz w:val="20"/>
          <w:szCs w:val="20"/>
          <w:highlight w:val="lightGray"/>
        </w:rPr>
        <w:t xml:space="preserve"> 5.1 – </w:t>
      </w:r>
      <w:r w:rsidR="0018298D" w:rsidRPr="00E00918">
        <w:rPr>
          <w:i/>
          <w:sz w:val="20"/>
          <w:szCs w:val="20"/>
          <w:highlight w:val="lightGray"/>
        </w:rPr>
        <w:t>Einleitung</w:t>
      </w:r>
      <w:r w:rsidR="00C6732A" w:rsidRPr="00E00918">
        <w:rPr>
          <w:i/>
          <w:sz w:val="20"/>
          <w:szCs w:val="20"/>
          <w:highlight w:val="lightGray"/>
        </w:rPr>
        <w:t xml:space="preserve"> (WFD); </w:t>
      </w:r>
      <w:r w:rsidR="0018298D" w:rsidRPr="00E00918">
        <w:rPr>
          <w:i/>
          <w:sz w:val="20"/>
          <w:szCs w:val="20"/>
          <w:highlight w:val="lightGray"/>
        </w:rPr>
        <w:t>Kap.</w:t>
      </w:r>
      <w:r w:rsidR="00C6732A" w:rsidRPr="00E00918">
        <w:rPr>
          <w:i/>
          <w:sz w:val="20"/>
          <w:szCs w:val="20"/>
          <w:highlight w:val="lightGray"/>
        </w:rPr>
        <w:t xml:space="preserve"> 5.1.1 – </w:t>
      </w:r>
      <w:r w:rsidR="001D5808" w:rsidRPr="00E00918">
        <w:rPr>
          <w:i/>
          <w:sz w:val="20"/>
          <w:szCs w:val="20"/>
          <w:highlight w:val="lightGray"/>
        </w:rPr>
        <w:t>Teil Verbesserung der Gewässerstruktur</w:t>
      </w:r>
      <w:r w:rsidR="00C6732A" w:rsidRPr="00E00918">
        <w:rPr>
          <w:i/>
          <w:sz w:val="20"/>
          <w:szCs w:val="20"/>
          <w:highlight w:val="lightGray"/>
        </w:rPr>
        <w:t xml:space="preserve"> (WFD, </w:t>
      </w:r>
      <w:r w:rsidR="001D5808" w:rsidRPr="00E00918">
        <w:rPr>
          <w:i/>
          <w:sz w:val="20"/>
          <w:szCs w:val="20"/>
          <w:highlight w:val="lightGray"/>
        </w:rPr>
        <w:t xml:space="preserve">Kontaktpersonen für </w:t>
      </w:r>
      <w:r w:rsidR="00B62278" w:rsidRPr="00E00918">
        <w:rPr>
          <w:i/>
          <w:sz w:val="20"/>
          <w:szCs w:val="20"/>
          <w:highlight w:val="lightGray"/>
        </w:rPr>
        <w:t xml:space="preserve">das </w:t>
      </w:r>
      <w:r w:rsidR="001D5808" w:rsidRPr="00E00918">
        <w:rPr>
          <w:i/>
          <w:sz w:val="20"/>
          <w:szCs w:val="20"/>
          <w:highlight w:val="lightGray"/>
        </w:rPr>
        <w:t>Sedimentmanagement</w:t>
      </w:r>
      <w:r w:rsidR="00C6732A" w:rsidRPr="00E00918">
        <w:rPr>
          <w:i/>
          <w:sz w:val="20"/>
          <w:szCs w:val="20"/>
          <w:highlight w:val="lightGray"/>
        </w:rPr>
        <w:t xml:space="preserve">; </w:t>
      </w:r>
      <w:r w:rsidR="0018298D" w:rsidRPr="00E00918">
        <w:rPr>
          <w:i/>
          <w:sz w:val="20"/>
          <w:szCs w:val="20"/>
          <w:highlight w:val="lightGray"/>
        </w:rPr>
        <w:t>Kap.</w:t>
      </w:r>
      <w:r w:rsidR="00C6732A" w:rsidRPr="00E00918">
        <w:rPr>
          <w:i/>
          <w:sz w:val="20"/>
          <w:szCs w:val="20"/>
          <w:highlight w:val="lightGray"/>
        </w:rPr>
        <w:t xml:space="preserve"> 5.1.2 – </w:t>
      </w:r>
      <w:r w:rsidR="001D5808" w:rsidRPr="00E00918">
        <w:rPr>
          <w:i/>
          <w:sz w:val="20"/>
          <w:szCs w:val="20"/>
          <w:highlight w:val="lightGray"/>
        </w:rPr>
        <w:t>Teil Schadstoffe</w:t>
      </w:r>
      <w:r w:rsidR="00C6732A" w:rsidRPr="00E00918">
        <w:rPr>
          <w:i/>
          <w:sz w:val="20"/>
          <w:szCs w:val="20"/>
          <w:highlight w:val="lightGray"/>
        </w:rPr>
        <w:t xml:space="preserve"> (WFD, </w:t>
      </w:r>
      <w:r w:rsidR="001D5808" w:rsidRPr="00E00918">
        <w:rPr>
          <w:i/>
          <w:sz w:val="20"/>
          <w:szCs w:val="20"/>
          <w:highlight w:val="lightGray"/>
        </w:rPr>
        <w:t xml:space="preserve">Kontaktpersonen für </w:t>
      </w:r>
      <w:r w:rsidR="00B62278" w:rsidRPr="00E00918">
        <w:rPr>
          <w:i/>
          <w:sz w:val="20"/>
          <w:szCs w:val="20"/>
          <w:highlight w:val="lightGray"/>
        </w:rPr>
        <w:t xml:space="preserve">das </w:t>
      </w:r>
      <w:r w:rsidR="001D5808" w:rsidRPr="00E00918">
        <w:rPr>
          <w:i/>
          <w:sz w:val="20"/>
          <w:szCs w:val="20"/>
          <w:highlight w:val="lightGray"/>
        </w:rPr>
        <w:t>Sedimentmanagement</w:t>
      </w:r>
      <w:r w:rsidR="00C6732A" w:rsidRPr="00E00918">
        <w:rPr>
          <w:i/>
          <w:sz w:val="20"/>
          <w:szCs w:val="20"/>
          <w:highlight w:val="lightGray"/>
        </w:rPr>
        <w:t xml:space="preserve">, </w:t>
      </w:r>
      <w:r w:rsidR="001D5808" w:rsidRPr="00E00918">
        <w:rPr>
          <w:i/>
          <w:sz w:val="20"/>
          <w:szCs w:val="20"/>
          <w:highlight w:val="lightGray"/>
        </w:rPr>
        <w:t>ggf.</w:t>
      </w:r>
      <w:r w:rsidR="00C6732A" w:rsidRPr="00E00918">
        <w:rPr>
          <w:i/>
          <w:sz w:val="20"/>
          <w:szCs w:val="20"/>
          <w:highlight w:val="lightGray"/>
        </w:rPr>
        <w:t xml:space="preserve"> SW)</w:t>
      </w:r>
      <w:r w:rsidR="00C6732A" w:rsidRPr="00E00918">
        <w:rPr>
          <w:highlight w:val="lightGray"/>
        </w:rPr>
        <w:t>]</w:t>
      </w:r>
    </w:p>
    <w:p w:rsidR="008F3691" w:rsidRPr="00E00918" w:rsidRDefault="008F3691" w:rsidP="008223BA">
      <w:pPr>
        <w:ind w:left="567"/>
      </w:pPr>
    </w:p>
    <w:tbl>
      <w:tblPr>
        <w:tblStyle w:val="Tabellenraster"/>
        <w:tblW w:w="0" w:type="auto"/>
        <w:tblInd w:w="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2EFD9" w:themeFill="accent6" w:themeFillTint="33"/>
        <w:tblCellMar>
          <w:top w:w="34" w:type="dxa"/>
          <w:bottom w:w="34" w:type="dxa"/>
        </w:tblCellMar>
        <w:tblLook w:val="04A0" w:firstRow="1" w:lastRow="0" w:firstColumn="1" w:lastColumn="0" w:noHBand="0" w:noVBand="1"/>
      </w:tblPr>
      <w:tblGrid>
        <w:gridCol w:w="8771"/>
      </w:tblGrid>
      <w:tr w:rsidR="008223BA" w:rsidRPr="00811E62" w:rsidTr="00B21B1C">
        <w:trPr>
          <w:trHeight w:val="340"/>
        </w:trPr>
        <w:tc>
          <w:tcPr>
            <w:tcW w:w="9060" w:type="dxa"/>
            <w:tcBorders>
              <w:bottom w:val="single" w:sz="6" w:space="0" w:color="auto"/>
            </w:tcBorders>
            <w:shd w:val="clear" w:color="auto" w:fill="E2EFD9" w:themeFill="accent6" w:themeFillTint="33"/>
          </w:tcPr>
          <w:p w:rsidR="008223BA" w:rsidRPr="00811E62" w:rsidRDefault="00E00918" w:rsidP="00C47255">
            <w:pPr>
              <w:rPr>
                <w:sz w:val="20"/>
                <w:szCs w:val="20"/>
              </w:rPr>
            </w:pPr>
            <w:r w:rsidRPr="00811E62">
              <w:rPr>
                <w:sz w:val="20"/>
                <w:szCs w:val="20"/>
              </w:rPr>
              <w:t>Konkrete Aufgaben der Arbeitsgruppe WFD und Termine für deren Bearbeitung</w:t>
            </w:r>
            <w:r w:rsidR="008223BA" w:rsidRPr="00811E62">
              <w:rPr>
                <w:sz w:val="20"/>
                <w:szCs w:val="20"/>
              </w:rPr>
              <w:t>:</w:t>
            </w:r>
          </w:p>
        </w:tc>
      </w:tr>
      <w:tr w:rsidR="008223BA" w:rsidRPr="00811E62" w:rsidTr="00B21B1C">
        <w:trPr>
          <w:trHeight w:val="227"/>
        </w:trPr>
        <w:tc>
          <w:tcPr>
            <w:tcW w:w="9060" w:type="dxa"/>
            <w:tcBorders>
              <w:bottom w:val="nil"/>
            </w:tcBorders>
            <w:shd w:val="clear" w:color="auto" w:fill="E2EFD9" w:themeFill="accent6" w:themeFillTint="33"/>
          </w:tcPr>
          <w:p w:rsidR="008223BA" w:rsidRPr="00811E62" w:rsidRDefault="008223BA" w:rsidP="008223BA">
            <w:pPr>
              <w:pStyle w:val="Listenabsatz"/>
              <w:numPr>
                <w:ilvl w:val="0"/>
                <w:numId w:val="12"/>
              </w:numPr>
              <w:ind w:left="284" w:hanging="284"/>
              <w:rPr>
                <w:sz w:val="20"/>
                <w:szCs w:val="20"/>
              </w:rPr>
            </w:pPr>
            <w:r w:rsidRPr="00811E62">
              <w:rPr>
                <w:sz w:val="20"/>
                <w:szCs w:val="20"/>
              </w:rPr>
              <w:t>Erstellung des Entwurfs und Abstimmung des Textes für das Kapitel 5.1.1 des Plans zur Verbesserung der Gewässerstruktur (Unterlagen: 1. und 2. interner Bericht über die Umsetzung des Sedimentmanagementkonzepts der IKSE).</w:t>
            </w:r>
          </w:p>
        </w:tc>
      </w:tr>
      <w:tr w:rsidR="008223BA" w:rsidRPr="00811E62" w:rsidTr="00B21B1C">
        <w:trPr>
          <w:trHeight w:val="227"/>
        </w:trPr>
        <w:tc>
          <w:tcPr>
            <w:tcW w:w="9060" w:type="dxa"/>
            <w:tcBorders>
              <w:top w:val="nil"/>
              <w:bottom w:val="nil"/>
            </w:tcBorders>
            <w:shd w:val="clear" w:color="auto" w:fill="E2EFD9" w:themeFill="accent6" w:themeFillTint="33"/>
          </w:tcPr>
          <w:p w:rsidR="008223BA" w:rsidRPr="00A84692" w:rsidRDefault="00E00918" w:rsidP="00811E62">
            <w:pPr>
              <w:ind w:left="1135" w:hanging="851"/>
              <w:rPr>
                <w:sz w:val="20"/>
                <w:szCs w:val="20"/>
              </w:rPr>
            </w:pPr>
            <w:r w:rsidRPr="00A84692">
              <w:rPr>
                <w:sz w:val="20"/>
                <w:szCs w:val="20"/>
              </w:rPr>
              <w:t>Termin</w:t>
            </w:r>
            <w:r w:rsidR="008223BA" w:rsidRPr="00A84692">
              <w:rPr>
                <w:sz w:val="20"/>
                <w:szCs w:val="20"/>
              </w:rPr>
              <w:t>:</w:t>
            </w:r>
            <w:r w:rsidR="008223BA" w:rsidRPr="00A84692">
              <w:rPr>
                <w:sz w:val="20"/>
                <w:szCs w:val="20"/>
              </w:rPr>
              <w:tab/>
              <w:t>03/2020</w:t>
            </w:r>
          </w:p>
        </w:tc>
      </w:tr>
      <w:tr w:rsidR="008223BA" w:rsidRPr="00811E62" w:rsidTr="00B21B1C">
        <w:trPr>
          <w:trHeight w:val="227"/>
        </w:trPr>
        <w:tc>
          <w:tcPr>
            <w:tcW w:w="9060" w:type="dxa"/>
            <w:tcBorders>
              <w:top w:val="nil"/>
              <w:bottom w:val="nil"/>
            </w:tcBorders>
            <w:shd w:val="clear" w:color="auto" w:fill="E2EFD9" w:themeFill="accent6" w:themeFillTint="33"/>
          </w:tcPr>
          <w:p w:rsidR="008223BA" w:rsidRPr="00A84692" w:rsidRDefault="008223BA" w:rsidP="008223BA">
            <w:pPr>
              <w:pStyle w:val="Listenabsatz"/>
              <w:numPr>
                <w:ilvl w:val="0"/>
                <w:numId w:val="12"/>
              </w:numPr>
              <w:ind w:left="284" w:hanging="284"/>
              <w:rPr>
                <w:sz w:val="20"/>
                <w:szCs w:val="20"/>
              </w:rPr>
            </w:pPr>
            <w:r w:rsidRPr="00A84692">
              <w:rPr>
                <w:sz w:val="20"/>
                <w:szCs w:val="20"/>
              </w:rPr>
              <w:lastRenderedPageBreak/>
              <w:t xml:space="preserve">Erstellung des Entwurfs und Abstimmung des Textes für das Kapitel 5.1.2 des Plans zur Reduzierung der signifikanten stofflichen Belastungen mit Schadstoffen bei den </w:t>
            </w:r>
            <w:proofErr w:type="spellStart"/>
            <w:r w:rsidRPr="00A84692">
              <w:rPr>
                <w:sz w:val="20"/>
                <w:szCs w:val="20"/>
              </w:rPr>
              <w:t>schwebstoffbürtigen</w:t>
            </w:r>
            <w:proofErr w:type="spellEnd"/>
            <w:r w:rsidRPr="00A84692">
              <w:rPr>
                <w:sz w:val="20"/>
                <w:szCs w:val="20"/>
              </w:rPr>
              <w:t xml:space="preserve"> Sedimenten (Grundlagen: 1. und 2. interner Bericht über die Umsetzung des Sedimentmanagementkonzepts der IKSE, Workshop im Dezember 2017, Ergebnisse aus der Expertengruppe SW zur Auswertung der Sedimentqualität und den Ursachen der erhöhten </w:t>
            </w:r>
            <w:proofErr w:type="spellStart"/>
            <w:r w:rsidRPr="00A84692">
              <w:rPr>
                <w:sz w:val="20"/>
                <w:szCs w:val="20"/>
              </w:rPr>
              <w:t>DDx</w:t>
            </w:r>
            <w:proofErr w:type="spellEnd"/>
            <w:r w:rsidRPr="00A84692">
              <w:rPr>
                <w:sz w:val="20"/>
                <w:szCs w:val="20"/>
              </w:rPr>
              <w:t>- und HCB-Gehalte).</w:t>
            </w:r>
          </w:p>
        </w:tc>
      </w:tr>
      <w:tr w:rsidR="008223BA" w:rsidRPr="00811E62" w:rsidTr="00B21B1C">
        <w:trPr>
          <w:trHeight w:val="227"/>
        </w:trPr>
        <w:tc>
          <w:tcPr>
            <w:tcW w:w="9060" w:type="dxa"/>
            <w:tcBorders>
              <w:top w:val="nil"/>
            </w:tcBorders>
            <w:shd w:val="clear" w:color="auto" w:fill="E2EFD9" w:themeFill="accent6" w:themeFillTint="33"/>
          </w:tcPr>
          <w:p w:rsidR="008223BA" w:rsidRPr="00A84692" w:rsidRDefault="00E00918" w:rsidP="00811E62">
            <w:pPr>
              <w:ind w:left="1135" w:hanging="851"/>
              <w:rPr>
                <w:sz w:val="20"/>
                <w:szCs w:val="20"/>
              </w:rPr>
            </w:pPr>
            <w:r w:rsidRPr="00A84692">
              <w:rPr>
                <w:sz w:val="20"/>
                <w:szCs w:val="20"/>
              </w:rPr>
              <w:t>Termin</w:t>
            </w:r>
            <w:r w:rsidR="008223BA" w:rsidRPr="00A84692">
              <w:rPr>
                <w:sz w:val="20"/>
                <w:szCs w:val="20"/>
              </w:rPr>
              <w:t>:</w:t>
            </w:r>
            <w:r w:rsidR="008223BA" w:rsidRPr="00A84692">
              <w:rPr>
                <w:sz w:val="20"/>
                <w:szCs w:val="20"/>
              </w:rPr>
              <w:tab/>
              <w:t>03/2020</w:t>
            </w:r>
          </w:p>
        </w:tc>
      </w:tr>
    </w:tbl>
    <w:p w:rsidR="008223BA" w:rsidRPr="00E00918" w:rsidRDefault="008223BA" w:rsidP="008223BA">
      <w:pPr>
        <w:ind w:left="567"/>
      </w:pPr>
    </w:p>
    <w:p w:rsidR="008223BA" w:rsidRPr="00E00918" w:rsidRDefault="008223BA" w:rsidP="008223BA">
      <w:pPr>
        <w:ind w:left="567"/>
      </w:pPr>
    </w:p>
    <w:p w:rsidR="008223BA" w:rsidRPr="00E00918" w:rsidRDefault="008223BA" w:rsidP="008223BA">
      <w:pPr>
        <w:ind w:left="567"/>
      </w:pPr>
    </w:p>
    <w:p w:rsidR="004A7E76" w:rsidRPr="00E00918" w:rsidRDefault="004A7E76" w:rsidP="00171A3C">
      <w:pPr>
        <w:pStyle w:val="Anstrich"/>
      </w:pPr>
      <w:r w:rsidRPr="00E00918">
        <w:t xml:space="preserve">Thema Wasserknappheit / Dürre / </w:t>
      </w:r>
      <w:r w:rsidR="00B62278" w:rsidRPr="00E00918">
        <w:t>Klimawandel – Zitat aus dem 2. i</w:t>
      </w:r>
      <w:r w:rsidRPr="00E00918">
        <w:t>nternationalen B</w:t>
      </w:r>
      <w:r w:rsidR="0026003C" w:rsidRPr="00E00918">
        <w:t>ewirtschaftungsplan</w:t>
      </w:r>
      <w:r w:rsidRPr="00E00918">
        <w:t>:</w:t>
      </w:r>
    </w:p>
    <w:p w:rsidR="004A7E76" w:rsidRPr="00E00918" w:rsidRDefault="004A7E76" w:rsidP="004A7E76">
      <w:pPr>
        <w:pStyle w:val="Kstchen"/>
      </w:pPr>
      <w:r w:rsidRPr="00E00918">
        <w:t>„Im Rahmen der Vorbereitung des 3. Bewirtschaftungszeitraums Festlegung von Indikatoren für hydrologische Dürre und ihre Intensität … (Termin: 2016 – 2017).“</w:t>
      </w:r>
      <w:r w:rsidR="00C6732A" w:rsidRPr="00E00918">
        <w:t xml:space="preserve"> </w:t>
      </w:r>
      <w:r w:rsidR="00C6732A" w:rsidRPr="00E00918">
        <w:rPr>
          <w:highlight w:val="lightGray"/>
        </w:rPr>
        <w:t>[</w:t>
      </w:r>
      <w:r w:rsidR="0018298D" w:rsidRPr="00E00918">
        <w:rPr>
          <w:i/>
          <w:sz w:val="20"/>
          <w:szCs w:val="20"/>
          <w:highlight w:val="lightGray"/>
        </w:rPr>
        <w:t>Kap.</w:t>
      </w:r>
      <w:r w:rsidR="00C6732A" w:rsidRPr="00E00918">
        <w:rPr>
          <w:i/>
          <w:sz w:val="20"/>
          <w:szCs w:val="20"/>
          <w:highlight w:val="lightGray"/>
        </w:rPr>
        <w:t xml:space="preserve"> 5.1 – </w:t>
      </w:r>
      <w:r w:rsidR="0018298D" w:rsidRPr="00E00918">
        <w:rPr>
          <w:i/>
          <w:sz w:val="20"/>
          <w:szCs w:val="20"/>
          <w:highlight w:val="lightGray"/>
        </w:rPr>
        <w:t>Einleitung</w:t>
      </w:r>
      <w:r w:rsidR="00C6732A" w:rsidRPr="00E00918">
        <w:rPr>
          <w:i/>
          <w:sz w:val="20"/>
          <w:szCs w:val="20"/>
          <w:highlight w:val="lightGray"/>
        </w:rPr>
        <w:t xml:space="preserve"> (</w:t>
      </w:r>
      <w:proofErr w:type="spellStart"/>
      <w:r w:rsidR="00C6732A" w:rsidRPr="00E00918">
        <w:rPr>
          <w:i/>
          <w:sz w:val="20"/>
          <w:szCs w:val="20"/>
          <w:highlight w:val="lightGray"/>
        </w:rPr>
        <w:t>Hy</w:t>
      </w:r>
      <w:proofErr w:type="spellEnd"/>
      <w:r w:rsidR="00C6732A" w:rsidRPr="00E00918">
        <w:rPr>
          <w:i/>
          <w:sz w:val="20"/>
          <w:szCs w:val="20"/>
          <w:highlight w:val="lightGray"/>
        </w:rPr>
        <w:t>, WFD)</w:t>
      </w:r>
      <w:r w:rsidR="00C6732A" w:rsidRPr="00E00918">
        <w:rPr>
          <w:highlight w:val="lightGray"/>
        </w:rPr>
        <w:t>]</w:t>
      </w:r>
    </w:p>
    <w:p w:rsidR="0088069C" w:rsidRPr="00E00918" w:rsidRDefault="0088069C" w:rsidP="0088069C">
      <w:pPr>
        <w:ind w:left="567"/>
      </w:pPr>
    </w:p>
    <w:tbl>
      <w:tblPr>
        <w:tblStyle w:val="Tabellenraster"/>
        <w:tblW w:w="0" w:type="auto"/>
        <w:tblInd w:w="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2EFD9" w:themeFill="accent6" w:themeFillTint="33"/>
        <w:tblCellMar>
          <w:top w:w="34" w:type="dxa"/>
          <w:bottom w:w="34" w:type="dxa"/>
        </w:tblCellMar>
        <w:tblLook w:val="04A0" w:firstRow="1" w:lastRow="0" w:firstColumn="1" w:lastColumn="0" w:noHBand="0" w:noVBand="1"/>
      </w:tblPr>
      <w:tblGrid>
        <w:gridCol w:w="8771"/>
      </w:tblGrid>
      <w:tr w:rsidR="008223BA" w:rsidRPr="00E00918" w:rsidTr="00B21B1C">
        <w:trPr>
          <w:trHeight w:val="340"/>
        </w:trPr>
        <w:tc>
          <w:tcPr>
            <w:tcW w:w="9060" w:type="dxa"/>
            <w:tcBorders>
              <w:bottom w:val="single" w:sz="6" w:space="0" w:color="auto"/>
            </w:tcBorders>
            <w:shd w:val="clear" w:color="auto" w:fill="E2EFD9" w:themeFill="accent6" w:themeFillTint="33"/>
          </w:tcPr>
          <w:p w:rsidR="008223BA" w:rsidRPr="00811E62" w:rsidRDefault="00E00918" w:rsidP="00C47255">
            <w:pPr>
              <w:rPr>
                <w:sz w:val="20"/>
                <w:szCs w:val="20"/>
              </w:rPr>
            </w:pPr>
            <w:r w:rsidRPr="00811E62">
              <w:rPr>
                <w:sz w:val="20"/>
                <w:szCs w:val="20"/>
              </w:rPr>
              <w:t>Konkrete Aufgaben der Arbeitsgruppe WFD und Termine für deren Bearbeitung</w:t>
            </w:r>
            <w:r w:rsidR="008223BA" w:rsidRPr="00811E62">
              <w:rPr>
                <w:sz w:val="20"/>
                <w:szCs w:val="20"/>
              </w:rPr>
              <w:t>:</w:t>
            </w:r>
          </w:p>
        </w:tc>
      </w:tr>
      <w:tr w:rsidR="008223BA" w:rsidRPr="00E00918" w:rsidTr="00B21B1C">
        <w:trPr>
          <w:trHeight w:val="227"/>
        </w:trPr>
        <w:tc>
          <w:tcPr>
            <w:tcW w:w="9060" w:type="dxa"/>
            <w:tcBorders>
              <w:bottom w:val="nil"/>
            </w:tcBorders>
            <w:shd w:val="clear" w:color="auto" w:fill="E2EFD9" w:themeFill="accent6" w:themeFillTint="33"/>
          </w:tcPr>
          <w:p w:rsidR="008223BA" w:rsidRPr="00811E62" w:rsidRDefault="008223BA" w:rsidP="008223BA">
            <w:pPr>
              <w:pStyle w:val="Listenabsatz"/>
              <w:numPr>
                <w:ilvl w:val="0"/>
                <w:numId w:val="12"/>
              </w:numPr>
              <w:ind w:left="284" w:hanging="284"/>
              <w:rPr>
                <w:sz w:val="20"/>
                <w:szCs w:val="20"/>
              </w:rPr>
            </w:pPr>
            <w:r w:rsidRPr="00811E62">
              <w:rPr>
                <w:sz w:val="20"/>
                <w:szCs w:val="20"/>
              </w:rPr>
              <w:t>Abstimmung der Verwendung der vorgeschlagenen Indikatoren auf der internationalen Ebene für die Quantifizierung von Wasserknappheit bei länger anhaltenden Trockenperioden.</w:t>
            </w:r>
          </w:p>
        </w:tc>
      </w:tr>
      <w:tr w:rsidR="008223BA" w:rsidRPr="00E00918" w:rsidTr="00B21B1C">
        <w:trPr>
          <w:trHeight w:val="227"/>
        </w:trPr>
        <w:tc>
          <w:tcPr>
            <w:tcW w:w="9060" w:type="dxa"/>
            <w:tcBorders>
              <w:top w:val="nil"/>
            </w:tcBorders>
            <w:shd w:val="clear" w:color="auto" w:fill="E2EFD9" w:themeFill="accent6" w:themeFillTint="33"/>
          </w:tcPr>
          <w:p w:rsidR="008223BA" w:rsidRPr="00811E62" w:rsidRDefault="00E00918" w:rsidP="00811E62">
            <w:pPr>
              <w:ind w:left="1135" w:hanging="851"/>
              <w:rPr>
                <w:sz w:val="20"/>
                <w:szCs w:val="20"/>
              </w:rPr>
            </w:pPr>
            <w:r w:rsidRPr="00A84692">
              <w:rPr>
                <w:sz w:val="20"/>
                <w:szCs w:val="20"/>
              </w:rPr>
              <w:t>Termin</w:t>
            </w:r>
            <w:r w:rsidR="008223BA" w:rsidRPr="00A84692">
              <w:rPr>
                <w:sz w:val="20"/>
                <w:szCs w:val="20"/>
              </w:rPr>
              <w:t>:</w:t>
            </w:r>
            <w:r w:rsidR="008223BA" w:rsidRPr="00A84692">
              <w:rPr>
                <w:sz w:val="20"/>
                <w:szCs w:val="20"/>
              </w:rPr>
              <w:tab/>
              <w:t>03</w:t>
            </w:r>
            <w:r w:rsidR="008223BA" w:rsidRPr="00811E62">
              <w:rPr>
                <w:sz w:val="20"/>
                <w:szCs w:val="20"/>
              </w:rPr>
              <w:t>-09/2018</w:t>
            </w:r>
          </w:p>
        </w:tc>
      </w:tr>
    </w:tbl>
    <w:p w:rsidR="008223BA" w:rsidRPr="00E00918" w:rsidRDefault="008223BA" w:rsidP="0088069C">
      <w:pPr>
        <w:ind w:left="567"/>
      </w:pPr>
    </w:p>
    <w:p w:rsidR="0088069C" w:rsidRPr="00E00918" w:rsidRDefault="0088069C" w:rsidP="0088069C">
      <w:pPr>
        <w:ind w:left="567"/>
      </w:pPr>
    </w:p>
    <w:p w:rsidR="004A7E76" w:rsidRPr="00E00918" w:rsidRDefault="004A7E76" w:rsidP="004A7E76">
      <w:pPr>
        <w:pStyle w:val="Kstchen"/>
      </w:pPr>
      <w:r w:rsidRPr="00E00918">
        <w:t>„Im Rahmen der Vorbereitung auf den 3. Bewirtschaftungszeitraum ist zu entscheiden, ob und ggf. wie die Problematik Wasserknappheit in den dritten Bewirtschaftungsplänen zu bearbeiten ist (Termin: 2016 – 2019).“</w:t>
      </w:r>
      <w:r w:rsidR="00C6732A" w:rsidRPr="00E00918">
        <w:t xml:space="preserve"> </w:t>
      </w:r>
      <w:r w:rsidR="00C6732A" w:rsidRPr="00E00918">
        <w:rPr>
          <w:highlight w:val="lightGray"/>
        </w:rPr>
        <w:t>[</w:t>
      </w:r>
      <w:r w:rsidR="0018298D" w:rsidRPr="00E00918">
        <w:rPr>
          <w:i/>
          <w:sz w:val="20"/>
          <w:szCs w:val="20"/>
          <w:highlight w:val="lightGray"/>
        </w:rPr>
        <w:t>Kap.</w:t>
      </w:r>
      <w:r w:rsidR="00C6732A" w:rsidRPr="00E00918">
        <w:rPr>
          <w:i/>
          <w:sz w:val="20"/>
          <w:szCs w:val="20"/>
          <w:highlight w:val="lightGray"/>
        </w:rPr>
        <w:t xml:space="preserve"> 5.1 – </w:t>
      </w:r>
      <w:r w:rsidR="0018298D" w:rsidRPr="00E00918">
        <w:rPr>
          <w:i/>
          <w:sz w:val="20"/>
          <w:szCs w:val="20"/>
          <w:highlight w:val="lightGray"/>
        </w:rPr>
        <w:t>Einleitung</w:t>
      </w:r>
      <w:r w:rsidR="00C6732A" w:rsidRPr="00E00918">
        <w:rPr>
          <w:i/>
          <w:sz w:val="20"/>
          <w:szCs w:val="20"/>
          <w:highlight w:val="lightGray"/>
        </w:rPr>
        <w:t xml:space="preserve"> (WFD)</w:t>
      </w:r>
      <w:r w:rsidR="00C6732A" w:rsidRPr="00E00918">
        <w:rPr>
          <w:highlight w:val="lightGray"/>
        </w:rPr>
        <w:t>]</w:t>
      </w:r>
    </w:p>
    <w:p w:rsidR="00757D6C" w:rsidRPr="00E00918" w:rsidRDefault="00757D6C" w:rsidP="0037232F">
      <w:pPr>
        <w:ind w:left="567"/>
      </w:pPr>
    </w:p>
    <w:tbl>
      <w:tblPr>
        <w:tblStyle w:val="Tabellenraster"/>
        <w:tblW w:w="0" w:type="auto"/>
        <w:tblInd w:w="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2EFD9" w:themeFill="accent6" w:themeFillTint="33"/>
        <w:tblCellMar>
          <w:top w:w="34" w:type="dxa"/>
          <w:bottom w:w="34" w:type="dxa"/>
        </w:tblCellMar>
        <w:tblLook w:val="04A0" w:firstRow="1" w:lastRow="0" w:firstColumn="1" w:lastColumn="0" w:noHBand="0" w:noVBand="1"/>
      </w:tblPr>
      <w:tblGrid>
        <w:gridCol w:w="8771"/>
      </w:tblGrid>
      <w:tr w:rsidR="0037232F" w:rsidRPr="00806D31" w:rsidTr="00B21B1C">
        <w:trPr>
          <w:trHeight w:val="340"/>
        </w:trPr>
        <w:tc>
          <w:tcPr>
            <w:tcW w:w="9060" w:type="dxa"/>
            <w:tcBorders>
              <w:bottom w:val="single" w:sz="6" w:space="0" w:color="auto"/>
            </w:tcBorders>
            <w:shd w:val="clear" w:color="auto" w:fill="E2EFD9" w:themeFill="accent6" w:themeFillTint="33"/>
          </w:tcPr>
          <w:p w:rsidR="0037232F" w:rsidRPr="00806D31" w:rsidRDefault="00E00918" w:rsidP="00C47255">
            <w:pPr>
              <w:rPr>
                <w:sz w:val="20"/>
                <w:szCs w:val="20"/>
              </w:rPr>
            </w:pPr>
            <w:r w:rsidRPr="00806D31">
              <w:rPr>
                <w:sz w:val="20"/>
                <w:szCs w:val="20"/>
              </w:rPr>
              <w:t>Konkrete Aufgaben der Arbeitsgruppe WFD und Termine für deren Bearbeitung</w:t>
            </w:r>
            <w:r w:rsidR="0037232F" w:rsidRPr="00806D31">
              <w:rPr>
                <w:sz w:val="20"/>
                <w:szCs w:val="20"/>
              </w:rPr>
              <w:t>:</w:t>
            </w:r>
          </w:p>
        </w:tc>
      </w:tr>
      <w:tr w:rsidR="0037232F" w:rsidRPr="00806D31" w:rsidTr="00B21B1C">
        <w:trPr>
          <w:trHeight w:val="227"/>
        </w:trPr>
        <w:tc>
          <w:tcPr>
            <w:tcW w:w="9060" w:type="dxa"/>
            <w:tcBorders>
              <w:bottom w:val="nil"/>
            </w:tcBorders>
            <w:shd w:val="clear" w:color="auto" w:fill="E2EFD9" w:themeFill="accent6" w:themeFillTint="33"/>
          </w:tcPr>
          <w:p w:rsidR="0037232F" w:rsidRPr="00806D31" w:rsidRDefault="0037232F" w:rsidP="0037232F">
            <w:pPr>
              <w:pStyle w:val="Listenabsatz"/>
              <w:numPr>
                <w:ilvl w:val="0"/>
                <w:numId w:val="12"/>
              </w:numPr>
              <w:ind w:left="284" w:hanging="284"/>
              <w:rPr>
                <w:sz w:val="20"/>
                <w:szCs w:val="20"/>
              </w:rPr>
            </w:pPr>
            <w:r w:rsidRPr="00806D31">
              <w:rPr>
                <w:sz w:val="20"/>
                <w:szCs w:val="20"/>
              </w:rPr>
              <w:t>Eigentliche Entscheidung:</w:t>
            </w:r>
          </w:p>
        </w:tc>
      </w:tr>
      <w:tr w:rsidR="0037232F" w:rsidRPr="00806D31" w:rsidTr="00B21B1C">
        <w:trPr>
          <w:trHeight w:val="227"/>
        </w:trPr>
        <w:tc>
          <w:tcPr>
            <w:tcW w:w="9060" w:type="dxa"/>
            <w:tcBorders>
              <w:top w:val="nil"/>
            </w:tcBorders>
            <w:shd w:val="clear" w:color="auto" w:fill="E2EFD9" w:themeFill="accent6" w:themeFillTint="33"/>
          </w:tcPr>
          <w:p w:rsidR="0037232F" w:rsidRPr="00806D31" w:rsidRDefault="00E00918" w:rsidP="00811E62">
            <w:pPr>
              <w:ind w:left="1135" w:hanging="851"/>
              <w:rPr>
                <w:sz w:val="20"/>
                <w:szCs w:val="20"/>
              </w:rPr>
            </w:pPr>
            <w:r w:rsidRPr="00A84692">
              <w:rPr>
                <w:sz w:val="20"/>
                <w:szCs w:val="20"/>
              </w:rPr>
              <w:t>Termin</w:t>
            </w:r>
            <w:r w:rsidR="0037232F" w:rsidRPr="00A84692">
              <w:rPr>
                <w:sz w:val="20"/>
                <w:szCs w:val="20"/>
              </w:rPr>
              <w:t>:</w:t>
            </w:r>
            <w:r w:rsidR="0037232F" w:rsidRPr="00A84692">
              <w:rPr>
                <w:sz w:val="20"/>
                <w:szCs w:val="20"/>
              </w:rPr>
              <w:tab/>
              <w:t>ja oder</w:t>
            </w:r>
            <w:r w:rsidR="0037232F" w:rsidRPr="00806D31">
              <w:rPr>
                <w:sz w:val="20"/>
                <w:szCs w:val="20"/>
              </w:rPr>
              <w:t xml:space="preserve"> nein: 09/2018; falls ja, wie: 03-09/2019</w:t>
            </w:r>
          </w:p>
        </w:tc>
      </w:tr>
    </w:tbl>
    <w:p w:rsidR="0037232F" w:rsidRPr="00E00918" w:rsidRDefault="0037232F" w:rsidP="0037232F">
      <w:pPr>
        <w:ind w:left="567"/>
      </w:pPr>
    </w:p>
    <w:p w:rsidR="0037232F" w:rsidRPr="00E00918" w:rsidRDefault="0037232F" w:rsidP="0037232F">
      <w:pPr>
        <w:ind w:left="567"/>
      </w:pPr>
    </w:p>
    <w:p w:rsidR="0037232F" w:rsidRPr="00E00918" w:rsidRDefault="0037232F" w:rsidP="0037232F">
      <w:pPr>
        <w:ind w:left="567"/>
      </w:pPr>
    </w:p>
    <w:p w:rsidR="004A7E76" w:rsidRPr="00E00918" w:rsidRDefault="0023026A" w:rsidP="00171A3C">
      <w:pPr>
        <w:pStyle w:val="Anstrich"/>
      </w:pPr>
      <w:r w:rsidRPr="00E00918">
        <w:t>Kartographische Interpret</w:t>
      </w:r>
      <w:r w:rsidR="0026003C" w:rsidRPr="00E00918">
        <w:t>ation</w:t>
      </w:r>
      <w:r w:rsidRPr="00E00918">
        <w:t xml:space="preserve"> der Ergebnisse </w:t>
      </w:r>
      <w:r w:rsidR="00EB4D88" w:rsidRPr="00E00918">
        <w:t>(</w:t>
      </w:r>
      <w:r w:rsidRPr="00E00918">
        <w:t>vor allem der Ergebnisse der Zustandsbewertung</w:t>
      </w:r>
      <w:r w:rsidR="00EB4D88" w:rsidRPr="00E00918">
        <w:t>)</w:t>
      </w:r>
      <w:r w:rsidRPr="00E00918">
        <w:t xml:space="preserve"> – Zusatzkarten (Berücksichtigung der bedeutenden methodischen Unterschiede), ihre Gestaltung (geeignete Interpretation der erreichten Fortschritte) diskutieren</w:t>
      </w:r>
      <w:r w:rsidR="00C6732A" w:rsidRPr="00E00918">
        <w:t xml:space="preserve"> </w:t>
      </w:r>
      <w:r w:rsidR="00C6732A" w:rsidRPr="00E00918">
        <w:rPr>
          <w:highlight w:val="lightGray"/>
        </w:rPr>
        <w:t>[</w:t>
      </w:r>
      <w:r w:rsidR="0018298D" w:rsidRPr="00E00918">
        <w:rPr>
          <w:i/>
          <w:sz w:val="20"/>
          <w:szCs w:val="20"/>
          <w:highlight w:val="lightGray"/>
        </w:rPr>
        <w:t>Karten</w:t>
      </w:r>
      <w:r w:rsidR="00C6732A" w:rsidRPr="00E00918">
        <w:rPr>
          <w:i/>
          <w:sz w:val="20"/>
          <w:szCs w:val="20"/>
          <w:highlight w:val="lightGray"/>
        </w:rPr>
        <w:t xml:space="preserve"> 1.3, 4.1, 4.2, 4.3, 4.3.1, 5.1, 5.2 </w:t>
      </w:r>
      <w:r w:rsidR="001D5808" w:rsidRPr="00E00918">
        <w:rPr>
          <w:i/>
          <w:sz w:val="20"/>
          <w:szCs w:val="20"/>
          <w:highlight w:val="lightGray"/>
        </w:rPr>
        <w:t>und</w:t>
      </w:r>
      <w:r w:rsidR="00C6732A" w:rsidRPr="00E00918">
        <w:rPr>
          <w:i/>
          <w:sz w:val="20"/>
          <w:szCs w:val="20"/>
          <w:highlight w:val="lightGray"/>
        </w:rPr>
        <w:t xml:space="preserve"> </w:t>
      </w:r>
      <w:r w:rsidR="001D5808" w:rsidRPr="00E00918">
        <w:rPr>
          <w:i/>
          <w:sz w:val="20"/>
          <w:szCs w:val="20"/>
          <w:highlight w:val="lightGray"/>
        </w:rPr>
        <w:t>ggf.</w:t>
      </w:r>
      <w:r w:rsidR="00C6732A" w:rsidRPr="00E00918">
        <w:rPr>
          <w:i/>
          <w:sz w:val="20"/>
          <w:szCs w:val="20"/>
          <w:highlight w:val="lightGray"/>
        </w:rPr>
        <w:t xml:space="preserve"> n</w:t>
      </w:r>
      <w:r w:rsidR="001D5808" w:rsidRPr="00E00918">
        <w:rPr>
          <w:i/>
          <w:sz w:val="20"/>
          <w:szCs w:val="20"/>
          <w:highlight w:val="lightGray"/>
        </w:rPr>
        <w:t>eue</w:t>
      </w:r>
      <w:r w:rsidR="00C6732A" w:rsidRPr="00E00918">
        <w:rPr>
          <w:i/>
          <w:sz w:val="20"/>
          <w:szCs w:val="20"/>
          <w:highlight w:val="lightGray"/>
        </w:rPr>
        <w:t xml:space="preserve"> </w:t>
      </w:r>
      <w:r w:rsidR="001D5808" w:rsidRPr="00E00918">
        <w:rPr>
          <w:i/>
          <w:sz w:val="20"/>
          <w:szCs w:val="20"/>
          <w:highlight w:val="lightGray"/>
        </w:rPr>
        <w:t>Zusatzk</w:t>
      </w:r>
      <w:r w:rsidR="0018298D" w:rsidRPr="00E00918">
        <w:rPr>
          <w:i/>
          <w:sz w:val="20"/>
          <w:szCs w:val="20"/>
          <w:highlight w:val="lightGray"/>
        </w:rPr>
        <w:t>arten</w:t>
      </w:r>
      <w:r w:rsidR="00C6732A" w:rsidRPr="00E00918">
        <w:rPr>
          <w:i/>
          <w:sz w:val="20"/>
          <w:szCs w:val="20"/>
          <w:highlight w:val="lightGray"/>
        </w:rPr>
        <w:t xml:space="preserve"> (SW, DATA); </w:t>
      </w:r>
      <w:r w:rsidR="0018298D" w:rsidRPr="00E00918">
        <w:rPr>
          <w:i/>
          <w:sz w:val="20"/>
          <w:szCs w:val="20"/>
          <w:highlight w:val="lightGray"/>
        </w:rPr>
        <w:t>Karten</w:t>
      </w:r>
      <w:r w:rsidR="00C6732A" w:rsidRPr="00E00918">
        <w:rPr>
          <w:i/>
          <w:sz w:val="20"/>
          <w:szCs w:val="20"/>
          <w:highlight w:val="lightGray"/>
        </w:rPr>
        <w:t xml:space="preserve"> 1.4, 4.4, 4.5, 4.6, 4.6.1, 4.7, 4.7.1, 5.3, 5.4 </w:t>
      </w:r>
      <w:r w:rsidR="001D5808" w:rsidRPr="00E00918">
        <w:rPr>
          <w:i/>
          <w:sz w:val="20"/>
          <w:szCs w:val="20"/>
          <w:highlight w:val="lightGray"/>
        </w:rPr>
        <w:t>und</w:t>
      </w:r>
      <w:r w:rsidR="00C6732A" w:rsidRPr="00E00918">
        <w:rPr>
          <w:i/>
          <w:sz w:val="20"/>
          <w:szCs w:val="20"/>
          <w:highlight w:val="lightGray"/>
        </w:rPr>
        <w:t xml:space="preserve"> </w:t>
      </w:r>
      <w:r w:rsidR="001D5808" w:rsidRPr="00E00918">
        <w:rPr>
          <w:i/>
          <w:sz w:val="20"/>
          <w:szCs w:val="20"/>
          <w:highlight w:val="lightGray"/>
        </w:rPr>
        <w:t>ggf.</w:t>
      </w:r>
      <w:r w:rsidR="00C6732A" w:rsidRPr="00E00918">
        <w:rPr>
          <w:i/>
          <w:sz w:val="20"/>
          <w:szCs w:val="20"/>
          <w:highlight w:val="lightGray"/>
        </w:rPr>
        <w:t xml:space="preserve"> n</w:t>
      </w:r>
      <w:r w:rsidR="001D5808" w:rsidRPr="00E00918">
        <w:rPr>
          <w:i/>
          <w:sz w:val="20"/>
          <w:szCs w:val="20"/>
          <w:highlight w:val="lightGray"/>
        </w:rPr>
        <w:t>eue Zusatzk</w:t>
      </w:r>
      <w:r w:rsidR="0018298D" w:rsidRPr="00E00918">
        <w:rPr>
          <w:i/>
          <w:sz w:val="20"/>
          <w:szCs w:val="20"/>
          <w:highlight w:val="lightGray"/>
        </w:rPr>
        <w:t>arten</w:t>
      </w:r>
      <w:r w:rsidR="00C6732A" w:rsidRPr="00E00918">
        <w:rPr>
          <w:i/>
          <w:sz w:val="20"/>
          <w:szCs w:val="20"/>
          <w:highlight w:val="lightGray"/>
        </w:rPr>
        <w:t xml:space="preserve"> (GW, DATA)</w:t>
      </w:r>
      <w:r w:rsidR="00C6732A" w:rsidRPr="00E00918">
        <w:rPr>
          <w:highlight w:val="lightGray"/>
        </w:rPr>
        <w:t>]</w:t>
      </w:r>
    </w:p>
    <w:p w:rsidR="0044722C" w:rsidRPr="00E00918" w:rsidRDefault="0044722C" w:rsidP="0044722C">
      <w:pPr>
        <w:ind w:left="284"/>
      </w:pPr>
    </w:p>
    <w:tbl>
      <w:tblPr>
        <w:tblStyle w:val="Tabellenraster"/>
        <w:tblW w:w="0" w:type="auto"/>
        <w:tblInd w:w="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CC"/>
        <w:tblCellMar>
          <w:top w:w="34" w:type="dxa"/>
          <w:bottom w:w="34" w:type="dxa"/>
        </w:tblCellMar>
        <w:tblLook w:val="04A0" w:firstRow="1" w:lastRow="0" w:firstColumn="1" w:lastColumn="0" w:noHBand="0" w:noVBand="1"/>
      </w:tblPr>
      <w:tblGrid>
        <w:gridCol w:w="864"/>
        <w:gridCol w:w="8190"/>
      </w:tblGrid>
      <w:tr w:rsidR="0037232F" w:rsidRPr="00811E62" w:rsidTr="00B21B1C">
        <w:trPr>
          <w:trHeight w:val="340"/>
        </w:trPr>
        <w:tc>
          <w:tcPr>
            <w:tcW w:w="9060" w:type="dxa"/>
            <w:gridSpan w:val="2"/>
            <w:tcBorders>
              <w:bottom w:val="single" w:sz="6" w:space="0" w:color="auto"/>
            </w:tcBorders>
            <w:shd w:val="clear" w:color="auto" w:fill="FFFFCC"/>
          </w:tcPr>
          <w:p w:rsidR="0037232F" w:rsidRPr="00811E62" w:rsidRDefault="00E00918" w:rsidP="00C47255">
            <w:pPr>
              <w:rPr>
                <w:sz w:val="20"/>
                <w:szCs w:val="20"/>
              </w:rPr>
            </w:pPr>
            <w:r w:rsidRPr="00811E62">
              <w:rPr>
                <w:sz w:val="20"/>
                <w:szCs w:val="20"/>
              </w:rPr>
              <w:t>Konkrete Aufgaben der Expertengruppen und Termine für deren Bearbeitung</w:t>
            </w:r>
            <w:r w:rsidR="0037232F" w:rsidRPr="00811E62">
              <w:rPr>
                <w:sz w:val="20"/>
                <w:szCs w:val="20"/>
              </w:rPr>
              <w:t>:</w:t>
            </w:r>
          </w:p>
        </w:tc>
      </w:tr>
      <w:tr w:rsidR="0037232F" w:rsidRPr="00811E62" w:rsidTr="00B21B1C">
        <w:trPr>
          <w:trHeight w:val="20"/>
        </w:trPr>
        <w:tc>
          <w:tcPr>
            <w:tcW w:w="864" w:type="dxa"/>
            <w:tcBorders>
              <w:bottom w:val="nil"/>
              <w:right w:val="nil"/>
            </w:tcBorders>
            <w:shd w:val="clear" w:color="auto" w:fill="FFFFCC"/>
          </w:tcPr>
          <w:p w:rsidR="0037232F" w:rsidRPr="00557062" w:rsidRDefault="0037232F" w:rsidP="00C47255">
            <w:pPr>
              <w:rPr>
                <w:sz w:val="20"/>
                <w:szCs w:val="20"/>
              </w:rPr>
            </w:pPr>
            <w:r w:rsidRPr="00557062">
              <w:rPr>
                <w:sz w:val="20"/>
                <w:szCs w:val="20"/>
              </w:rPr>
              <w:t>GW:</w:t>
            </w:r>
          </w:p>
        </w:tc>
        <w:tc>
          <w:tcPr>
            <w:tcW w:w="8196" w:type="dxa"/>
            <w:tcBorders>
              <w:left w:val="nil"/>
              <w:bottom w:val="nil"/>
            </w:tcBorders>
            <w:shd w:val="clear" w:color="auto" w:fill="FFFFCC"/>
          </w:tcPr>
          <w:p w:rsidR="0037232F" w:rsidRPr="00811E62" w:rsidRDefault="00E912A2" w:rsidP="00E912A2">
            <w:pPr>
              <w:rPr>
                <w:sz w:val="20"/>
                <w:szCs w:val="20"/>
              </w:rPr>
            </w:pPr>
            <w:r>
              <w:rPr>
                <w:sz w:val="20"/>
                <w:szCs w:val="20"/>
              </w:rPr>
              <w:t>E</w:t>
            </w:r>
            <w:r w:rsidR="0037232F" w:rsidRPr="00811E62">
              <w:rPr>
                <w:sz w:val="20"/>
                <w:szCs w:val="20"/>
              </w:rPr>
              <w:t>ventuelle Anmerkungen zu einzelnen Karten siehe oben</w:t>
            </w:r>
            <w:r>
              <w:rPr>
                <w:sz w:val="20"/>
                <w:szCs w:val="20"/>
              </w:rPr>
              <w:t>.</w:t>
            </w:r>
          </w:p>
        </w:tc>
      </w:tr>
      <w:tr w:rsidR="0037232F" w:rsidRPr="00811E62" w:rsidTr="00B65CEF">
        <w:trPr>
          <w:trHeight w:val="340"/>
        </w:trPr>
        <w:tc>
          <w:tcPr>
            <w:tcW w:w="864" w:type="dxa"/>
            <w:tcBorders>
              <w:top w:val="nil"/>
              <w:bottom w:val="single" w:sz="6" w:space="0" w:color="auto"/>
              <w:right w:val="nil"/>
            </w:tcBorders>
            <w:shd w:val="clear" w:color="auto" w:fill="FFFFCC"/>
          </w:tcPr>
          <w:p w:rsidR="0037232F" w:rsidRPr="00557062" w:rsidRDefault="0037232F" w:rsidP="00C47255">
            <w:pPr>
              <w:rPr>
                <w:sz w:val="20"/>
                <w:szCs w:val="20"/>
              </w:rPr>
            </w:pPr>
          </w:p>
        </w:tc>
        <w:tc>
          <w:tcPr>
            <w:tcW w:w="8196" w:type="dxa"/>
            <w:tcBorders>
              <w:top w:val="nil"/>
              <w:left w:val="nil"/>
              <w:bottom w:val="single" w:sz="6" w:space="0" w:color="auto"/>
            </w:tcBorders>
            <w:shd w:val="clear" w:color="auto" w:fill="FFFFCC"/>
          </w:tcPr>
          <w:p w:rsidR="0037232F" w:rsidRPr="00A84692" w:rsidRDefault="00E00918" w:rsidP="00811E62">
            <w:pPr>
              <w:ind w:left="851" w:hanging="851"/>
              <w:rPr>
                <w:sz w:val="20"/>
                <w:szCs w:val="20"/>
              </w:rPr>
            </w:pPr>
            <w:r w:rsidRPr="00A84692">
              <w:rPr>
                <w:sz w:val="20"/>
                <w:szCs w:val="20"/>
              </w:rPr>
              <w:t>Termin</w:t>
            </w:r>
            <w:r w:rsidR="0037232F" w:rsidRPr="00A84692">
              <w:rPr>
                <w:sz w:val="20"/>
                <w:szCs w:val="20"/>
              </w:rPr>
              <w:t>:</w:t>
            </w:r>
            <w:r w:rsidR="0037232F" w:rsidRPr="00A84692">
              <w:rPr>
                <w:sz w:val="20"/>
                <w:szCs w:val="20"/>
              </w:rPr>
              <w:tab/>
              <w:t>spätestens 2019</w:t>
            </w:r>
          </w:p>
        </w:tc>
      </w:tr>
      <w:tr w:rsidR="0037232F" w:rsidRPr="00811E62" w:rsidTr="00B65CEF">
        <w:trPr>
          <w:trHeight w:val="20"/>
        </w:trPr>
        <w:tc>
          <w:tcPr>
            <w:tcW w:w="864" w:type="dxa"/>
            <w:tcBorders>
              <w:top w:val="single" w:sz="6" w:space="0" w:color="auto"/>
              <w:bottom w:val="nil"/>
              <w:right w:val="nil"/>
            </w:tcBorders>
            <w:shd w:val="clear" w:color="auto" w:fill="FFFFCC"/>
          </w:tcPr>
          <w:p w:rsidR="0037232F" w:rsidRPr="00557062" w:rsidRDefault="0037232F" w:rsidP="00C47255">
            <w:pPr>
              <w:rPr>
                <w:sz w:val="20"/>
                <w:szCs w:val="20"/>
              </w:rPr>
            </w:pPr>
            <w:r w:rsidRPr="00557062">
              <w:rPr>
                <w:sz w:val="20"/>
                <w:szCs w:val="20"/>
              </w:rPr>
              <w:t>SW:</w:t>
            </w:r>
          </w:p>
        </w:tc>
        <w:tc>
          <w:tcPr>
            <w:tcW w:w="8196" w:type="dxa"/>
            <w:tcBorders>
              <w:top w:val="single" w:sz="6" w:space="0" w:color="auto"/>
              <w:left w:val="nil"/>
              <w:bottom w:val="nil"/>
            </w:tcBorders>
            <w:shd w:val="clear" w:color="auto" w:fill="FFFFCC"/>
          </w:tcPr>
          <w:p w:rsidR="0037232F" w:rsidRPr="00A84692" w:rsidRDefault="0037232F" w:rsidP="00C47255">
            <w:pPr>
              <w:rPr>
                <w:sz w:val="20"/>
                <w:szCs w:val="20"/>
              </w:rPr>
            </w:pPr>
            <w:r w:rsidRPr="00A84692">
              <w:rPr>
                <w:sz w:val="20"/>
                <w:szCs w:val="20"/>
              </w:rPr>
              <w:t>Neue Karten für den 3. internationalen Bewirtschaftungsplan werden erst anhand der Ergebnisse der Zustandsbewertung in Betracht gezogen (nur falls unbedingt erforderlich).</w:t>
            </w:r>
          </w:p>
        </w:tc>
      </w:tr>
      <w:tr w:rsidR="0037232F" w:rsidRPr="00811E62" w:rsidTr="00B65CEF">
        <w:trPr>
          <w:trHeight w:val="20"/>
        </w:trPr>
        <w:tc>
          <w:tcPr>
            <w:tcW w:w="864" w:type="dxa"/>
            <w:tcBorders>
              <w:top w:val="nil"/>
              <w:bottom w:val="single" w:sz="6" w:space="0" w:color="auto"/>
              <w:right w:val="nil"/>
            </w:tcBorders>
            <w:shd w:val="clear" w:color="auto" w:fill="FFFFCC"/>
          </w:tcPr>
          <w:p w:rsidR="0037232F" w:rsidRPr="00557062" w:rsidRDefault="0037232F" w:rsidP="00C47255">
            <w:pPr>
              <w:rPr>
                <w:sz w:val="20"/>
                <w:szCs w:val="20"/>
              </w:rPr>
            </w:pPr>
          </w:p>
        </w:tc>
        <w:tc>
          <w:tcPr>
            <w:tcW w:w="8196" w:type="dxa"/>
            <w:tcBorders>
              <w:top w:val="nil"/>
              <w:left w:val="nil"/>
              <w:bottom w:val="single" w:sz="6" w:space="0" w:color="auto"/>
            </w:tcBorders>
            <w:shd w:val="clear" w:color="auto" w:fill="FFFFCC"/>
          </w:tcPr>
          <w:p w:rsidR="0037232F" w:rsidRPr="00A84692" w:rsidRDefault="00E00918" w:rsidP="00811E62">
            <w:pPr>
              <w:ind w:left="851" w:hanging="851"/>
              <w:rPr>
                <w:sz w:val="20"/>
                <w:szCs w:val="20"/>
              </w:rPr>
            </w:pPr>
            <w:r w:rsidRPr="00A84692">
              <w:rPr>
                <w:sz w:val="20"/>
                <w:szCs w:val="20"/>
              </w:rPr>
              <w:t>Termin</w:t>
            </w:r>
            <w:r w:rsidR="0037232F" w:rsidRPr="00A84692">
              <w:rPr>
                <w:sz w:val="20"/>
                <w:szCs w:val="20"/>
              </w:rPr>
              <w:t>:</w:t>
            </w:r>
            <w:r w:rsidR="0037232F" w:rsidRPr="00A84692">
              <w:rPr>
                <w:sz w:val="20"/>
                <w:szCs w:val="20"/>
              </w:rPr>
              <w:tab/>
              <w:t>2019/2020</w:t>
            </w:r>
          </w:p>
        </w:tc>
      </w:tr>
      <w:tr w:rsidR="0037232F" w:rsidRPr="00811E62" w:rsidTr="00B65CEF">
        <w:trPr>
          <w:trHeight w:val="20"/>
        </w:trPr>
        <w:tc>
          <w:tcPr>
            <w:tcW w:w="864" w:type="dxa"/>
            <w:tcBorders>
              <w:top w:val="single" w:sz="6" w:space="0" w:color="auto"/>
              <w:bottom w:val="nil"/>
              <w:right w:val="nil"/>
            </w:tcBorders>
            <w:shd w:val="clear" w:color="auto" w:fill="FFFFCC"/>
          </w:tcPr>
          <w:p w:rsidR="0037232F" w:rsidRPr="00557062" w:rsidRDefault="0037232F" w:rsidP="00C47255">
            <w:pPr>
              <w:rPr>
                <w:sz w:val="20"/>
                <w:szCs w:val="20"/>
              </w:rPr>
            </w:pPr>
            <w:r w:rsidRPr="00557062">
              <w:rPr>
                <w:sz w:val="20"/>
                <w:szCs w:val="20"/>
              </w:rPr>
              <w:t>DATA:</w:t>
            </w:r>
          </w:p>
        </w:tc>
        <w:tc>
          <w:tcPr>
            <w:tcW w:w="8196" w:type="dxa"/>
            <w:tcBorders>
              <w:top w:val="single" w:sz="6" w:space="0" w:color="auto"/>
              <w:left w:val="nil"/>
              <w:bottom w:val="nil"/>
            </w:tcBorders>
            <w:shd w:val="clear" w:color="auto" w:fill="FFFFCC"/>
          </w:tcPr>
          <w:p w:rsidR="0037232F" w:rsidRPr="00A84692" w:rsidRDefault="0037232F" w:rsidP="0037232F">
            <w:pPr>
              <w:pStyle w:val="Listenabsatz"/>
              <w:numPr>
                <w:ilvl w:val="0"/>
                <w:numId w:val="13"/>
              </w:numPr>
              <w:ind w:left="284" w:hanging="284"/>
              <w:rPr>
                <w:sz w:val="20"/>
                <w:szCs w:val="20"/>
              </w:rPr>
            </w:pPr>
            <w:r w:rsidRPr="00A84692">
              <w:rPr>
                <w:sz w:val="20"/>
                <w:szCs w:val="20"/>
              </w:rPr>
              <w:t xml:space="preserve">Konkrete Aufgaben und Termine im Zusammenhang mit dem neuen </w:t>
            </w:r>
            <w:proofErr w:type="spellStart"/>
            <w:r w:rsidRPr="00A84692">
              <w:rPr>
                <w:sz w:val="20"/>
                <w:szCs w:val="20"/>
              </w:rPr>
              <w:t>WasserBLIcK</w:t>
            </w:r>
            <w:proofErr w:type="spellEnd"/>
            <w:r w:rsidRPr="00A84692">
              <w:rPr>
                <w:sz w:val="20"/>
                <w:szCs w:val="20"/>
              </w:rPr>
              <w:t>-Datenmodell siehe den letzten Anstrich.</w:t>
            </w:r>
          </w:p>
        </w:tc>
      </w:tr>
      <w:tr w:rsidR="0037232F" w:rsidRPr="00811E62" w:rsidTr="00B21B1C">
        <w:trPr>
          <w:trHeight w:val="20"/>
        </w:trPr>
        <w:tc>
          <w:tcPr>
            <w:tcW w:w="864" w:type="dxa"/>
            <w:tcBorders>
              <w:top w:val="nil"/>
              <w:bottom w:val="nil"/>
              <w:right w:val="nil"/>
            </w:tcBorders>
            <w:shd w:val="clear" w:color="auto" w:fill="FFFFCC"/>
          </w:tcPr>
          <w:p w:rsidR="0037232F" w:rsidRPr="00811E62" w:rsidRDefault="0037232F" w:rsidP="00C47255">
            <w:pPr>
              <w:rPr>
                <w:sz w:val="20"/>
                <w:szCs w:val="20"/>
                <w:highlight w:val="lightGray"/>
              </w:rPr>
            </w:pPr>
          </w:p>
        </w:tc>
        <w:tc>
          <w:tcPr>
            <w:tcW w:w="8196" w:type="dxa"/>
            <w:tcBorders>
              <w:top w:val="nil"/>
              <w:left w:val="nil"/>
              <w:bottom w:val="nil"/>
            </w:tcBorders>
            <w:shd w:val="clear" w:color="auto" w:fill="FFFFCC"/>
          </w:tcPr>
          <w:p w:rsidR="0037232F" w:rsidRPr="00A84692" w:rsidRDefault="0037232F" w:rsidP="0037232F">
            <w:pPr>
              <w:pStyle w:val="Listenabsatz"/>
              <w:numPr>
                <w:ilvl w:val="0"/>
                <w:numId w:val="13"/>
              </w:numPr>
              <w:ind w:left="284" w:hanging="284"/>
              <w:rPr>
                <w:sz w:val="20"/>
                <w:szCs w:val="20"/>
              </w:rPr>
            </w:pPr>
            <w:r w:rsidRPr="00A84692">
              <w:rPr>
                <w:sz w:val="20"/>
                <w:szCs w:val="20"/>
              </w:rPr>
              <w:t>Das Layout der Karten in Zusammenarbeit mit den Expertengruppen abstimmen.</w:t>
            </w:r>
          </w:p>
        </w:tc>
      </w:tr>
      <w:tr w:rsidR="0037232F" w:rsidRPr="00811E62" w:rsidTr="00B21B1C">
        <w:tblPrEx>
          <w:tblCellMar>
            <w:top w:w="0" w:type="dxa"/>
            <w:bottom w:w="0" w:type="dxa"/>
          </w:tblCellMar>
        </w:tblPrEx>
        <w:trPr>
          <w:trHeight w:val="20"/>
        </w:trPr>
        <w:tc>
          <w:tcPr>
            <w:tcW w:w="864" w:type="dxa"/>
            <w:tcBorders>
              <w:top w:val="nil"/>
              <w:right w:val="nil"/>
            </w:tcBorders>
            <w:shd w:val="clear" w:color="auto" w:fill="FFFFCC"/>
          </w:tcPr>
          <w:p w:rsidR="0037232F" w:rsidRPr="00811E62" w:rsidRDefault="0037232F" w:rsidP="00C47255">
            <w:pPr>
              <w:rPr>
                <w:sz w:val="20"/>
                <w:szCs w:val="20"/>
              </w:rPr>
            </w:pPr>
          </w:p>
        </w:tc>
        <w:tc>
          <w:tcPr>
            <w:tcW w:w="8196" w:type="dxa"/>
            <w:tcBorders>
              <w:top w:val="nil"/>
              <w:left w:val="nil"/>
            </w:tcBorders>
            <w:shd w:val="clear" w:color="auto" w:fill="FFFFCC"/>
          </w:tcPr>
          <w:p w:rsidR="0037232F" w:rsidRPr="00A84692" w:rsidRDefault="00E00918" w:rsidP="00811E62">
            <w:pPr>
              <w:ind w:left="851" w:hanging="851"/>
              <w:rPr>
                <w:sz w:val="20"/>
                <w:szCs w:val="20"/>
              </w:rPr>
            </w:pPr>
            <w:r w:rsidRPr="00A84692">
              <w:rPr>
                <w:sz w:val="20"/>
                <w:szCs w:val="20"/>
              </w:rPr>
              <w:t>Termin</w:t>
            </w:r>
            <w:r w:rsidR="0037232F" w:rsidRPr="00A84692">
              <w:rPr>
                <w:sz w:val="20"/>
                <w:szCs w:val="20"/>
              </w:rPr>
              <w:t>:</w:t>
            </w:r>
            <w:r w:rsidR="0037232F" w:rsidRPr="00A84692">
              <w:rPr>
                <w:sz w:val="20"/>
                <w:szCs w:val="20"/>
              </w:rPr>
              <w:tab/>
              <w:t>2019/2020</w:t>
            </w:r>
          </w:p>
        </w:tc>
      </w:tr>
    </w:tbl>
    <w:p w:rsidR="0037232F" w:rsidRPr="00E00918" w:rsidRDefault="0037232F" w:rsidP="0037232F">
      <w:pPr>
        <w:ind w:left="567"/>
      </w:pPr>
    </w:p>
    <w:p w:rsidR="0037232F" w:rsidRPr="00E00918" w:rsidRDefault="0037232F" w:rsidP="0037232F">
      <w:pPr>
        <w:ind w:left="567"/>
      </w:pPr>
    </w:p>
    <w:p w:rsidR="009A3065" w:rsidRPr="00E00918" w:rsidRDefault="009A3065" w:rsidP="0037232F">
      <w:pPr>
        <w:ind w:left="567"/>
      </w:pPr>
    </w:p>
    <w:p w:rsidR="004A7E76" w:rsidRPr="00E00918" w:rsidRDefault="0023026A" w:rsidP="00D41549">
      <w:pPr>
        <w:pStyle w:val="Anstrich"/>
      </w:pPr>
      <w:r w:rsidRPr="00E00918">
        <w:lastRenderedPageBreak/>
        <w:t xml:space="preserve">Neues </w:t>
      </w:r>
      <w:proofErr w:type="spellStart"/>
      <w:r w:rsidR="001645DD" w:rsidRPr="00E00918">
        <w:t>WasserBLIcK</w:t>
      </w:r>
      <w:proofErr w:type="spellEnd"/>
      <w:r w:rsidR="001645DD" w:rsidRPr="00E00918">
        <w:t>-</w:t>
      </w:r>
      <w:r w:rsidRPr="00E00918">
        <w:t>Datenmodell (Vorstellen für die tschechische Seite), Umfang und Format der bereitzustellenden Daten vereinbaren (</w:t>
      </w:r>
      <w:r w:rsidR="007E50CB" w:rsidRPr="00E00918">
        <w:t xml:space="preserve">dabei voll und ganz </w:t>
      </w:r>
      <w:r w:rsidRPr="00E00918">
        <w:t xml:space="preserve">von den </w:t>
      </w:r>
      <w:proofErr w:type="spellStart"/>
      <w:r w:rsidRPr="00E00918">
        <w:t>Reportingdaten</w:t>
      </w:r>
      <w:proofErr w:type="spellEnd"/>
      <w:r w:rsidR="00171A3C" w:rsidRPr="00E00918">
        <w:t xml:space="preserve"> im </w:t>
      </w:r>
      <w:r w:rsidR="00D05EFE" w:rsidRPr="00E00918">
        <w:t>WISE-Format</w:t>
      </w:r>
      <w:r w:rsidR="007E50CB" w:rsidRPr="00E00918">
        <w:t xml:space="preserve"> ausgehen</w:t>
      </w:r>
      <w:r w:rsidR="00171A3C" w:rsidRPr="00E00918">
        <w:t>)</w:t>
      </w:r>
      <w:r w:rsidR="00C6732A" w:rsidRPr="00E00918">
        <w:t xml:space="preserve"> </w:t>
      </w:r>
      <w:r w:rsidR="00C6732A" w:rsidRPr="00E00918">
        <w:rPr>
          <w:highlight w:val="lightGray"/>
        </w:rPr>
        <w:t>[</w:t>
      </w:r>
      <w:r w:rsidR="00C6732A" w:rsidRPr="00E00918">
        <w:rPr>
          <w:i/>
          <w:sz w:val="20"/>
          <w:szCs w:val="20"/>
          <w:highlight w:val="lightGray"/>
        </w:rPr>
        <w:t>(DATA)</w:t>
      </w:r>
      <w:r w:rsidR="00C6732A" w:rsidRPr="00E00918">
        <w:rPr>
          <w:highlight w:val="lightGray"/>
        </w:rPr>
        <w:t>]</w:t>
      </w:r>
      <w:r w:rsidR="00171A3C" w:rsidRPr="00E00918">
        <w:t>.</w:t>
      </w:r>
    </w:p>
    <w:p w:rsidR="009A3065" w:rsidRPr="00E00918" w:rsidRDefault="009A3065" w:rsidP="0037232F">
      <w:pPr>
        <w:ind w:left="567"/>
      </w:pPr>
    </w:p>
    <w:tbl>
      <w:tblPr>
        <w:tblStyle w:val="Tabellenraster"/>
        <w:tblW w:w="0" w:type="auto"/>
        <w:tblInd w:w="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CC"/>
        <w:tblCellMar>
          <w:top w:w="34" w:type="dxa"/>
          <w:bottom w:w="34" w:type="dxa"/>
        </w:tblCellMar>
        <w:tblLook w:val="04A0" w:firstRow="1" w:lastRow="0" w:firstColumn="1" w:lastColumn="0" w:noHBand="0" w:noVBand="1"/>
      </w:tblPr>
      <w:tblGrid>
        <w:gridCol w:w="864"/>
        <w:gridCol w:w="8190"/>
      </w:tblGrid>
      <w:tr w:rsidR="0037232F" w:rsidRPr="00811E62" w:rsidTr="00B21B1C">
        <w:trPr>
          <w:trHeight w:val="340"/>
        </w:trPr>
        <w:tc>
          <w:tcPr>
            <w:tcW w:w="9060" w:type="dxa"/>
            <w:gridSpan w:val="2"/>
            <w:tcBorders>
              <w:bottom w:val="single" w:sz="6" w:space="0" w:color="auto"/>
            </w:tcBorders>
            <w:shd w:val="clear" w:color="auto" w:fill="FFFFCC"/>
          </w:tcPr>
          <w:p w:rsidR="0037232F" w:rsidRPr="00811E62" w:rsidRDefault="00E00918" w:rsidP="00C47255">
            <w:pPr>
              <w:rPr>
                <w:sz w:val="20"/>
                <w:szCs w:val="20"/>
              </w:rPr>
            </w:pPr>
            <w:r w:rsidRPr="00811E62">
              <w:rPr>
                <w:sz w:val="20"/>
                <w:szCs w:val="20"/>
              </w:rPr>
              <w:t>Konkrete Aufgaben der Expertengruppen und Termine für deren Bearbeitung</w:t>
            </w:r>
            <w:r w:rsidR="0037232F" w:rsidRPr="00811E62">
              <w:rPr>
                <w:sz w:val="20"/>
                <w:szCs w:val="20"/>
              </w:rPr>
              <w:t>:</w:t>
            </w:r>
          </w:p>
        </w:tc>
      </w:tr>
      <w:tr w:rsidR="0037232F" w:rsidRPr="00811E62" w:rsidTr="00B21B1C">
        <w:trPr>
          <w:trHeight w:val="20"/>
        </w:trPr>
        <w:tc>
          <w:tcPr>
            <w:tcW w:w="864" w:type="dxa"/>
            <w:tcBorders>
              <w:bottom w:val="nil"/>
              <w:right w:val="nil"/>
            </w:tcBorders>
            <w:shd w:val="clear" w:color="auto" w:fill="FFFFCC"/>
          </w:tcPr>
          <w:p w:rsidR="0037232F" w:rsidRPr="00557062" w:rsidRDefault="0037232F" w:rsidP="00C47255">
            <w:pPr>
              <w:rPr>
                <w:sz w:val="20"/>
                <w:szCs w:val="20"/>
              </w:rPr>
            </w:pPr>
            <w:r w:rsidRPr="00557062">
              <w:rPr>
                <w:sz w:val="20"/>
                <w:szCs w:val="20"/>
              </w:rPr>
              <w:t>DATA:</w:t>
            </w:r>
          </w:p>
        </w:tc>
        <w:tc>
          <w:tcPr>
            <w:tcW w:w="8196" w:type="dxa"/>
            <w:tcBorders>
              <w:left w:val="nil"/>
              <w:bottom w:val="nil"/>
            </w:tcBorders>
            <w:shd w:val="clear" w:color="auto" w:fill="FFFFCC"/>
          </w:tcPr>
          <w:p w:rsidR="0037232F" w:rsidRPr="00811E62" w:rsidRDefault="0037232F" w:rsidP="0037232F">
            <w:pPr>
              <w:pStyle w:val="Listenabsatz"/>
              <w:numPr>
                <w:ilvl w:val="0"/>
                <w:numId w:val="12"/>
              </w:numPr>
              <w:ind w:left="284" w:hanging="284"/>
              <w:rPr>
                <w:sz w:val="20"/>
                <w:szCs w:val="20"/>
              </w:rPr>
            </w:pPr>
            <w:r w:rsidRPr="00811E62">
              <w:rPr>
                <w:sz w:val="20"/>
                <w:szCs w:val="20"/>
              </w:rPr>
              <w:t xml:space="preserve">Möglichkeiten für die Erstellung der bestehenden Karten und Tabellen zum Bewirtschaftungsplan mit Hilfe des neuen </w:t>
            </w:r>
            <w:proofErr w:type="spellStart"/>
            <w:r w:rsidRPr="00811E62">
              <w:rPr>
                <w:sz w:val="20"/>
                <w:szCs w:val="20"/>
              </w:rPr>
              <w:t>WasserBLIcK</w:t>
            </w:r>
            <w:proofErr w:type="spellEnd"/>
            <w:r w:rsidRPr="00811E62">
              <w:rPr>
                <w:sz w:val="20"/>
                <w:szCs w:val="20"/>
              </w:rPr>
              <w:t>-Datenmodells zur WRRL prüfen.</w:t>
            </w:r>
          </w:p>
        </w:tc>
      </w:tr>
      <w:tr w:rsidR="0037232F" w:rsidRPr="00811E62" w:rsidTr="00B21B1C">
        <w:trPr>
          <w:trHeight w:val="340"/>
        </w:trPr>
        <w:tc>
          <w:tcPr>
            <w:tcW w:w="864" w:type="dxa"/>
            <w:tcBorders>
              <w:top w:val="nil"/>
              <w:bottom w:val="nil"/>
              <w:right w:val="nil"/>
            </w:tcBorders>
            <w:shd w:val="clear" w:color="auto" w:fill="FFFFCC"/>
          </w:tcPr>
          <w:p w:rsidR="0037232F" w:rsidRPr="00811E62" w:rsidRDefault="0037232F" w:rsidP="00C47255">
            <w:pPr>
              <w:rPr>
                <w:sz w:val="20"/>
                <w:szCs w:val="20"/>
              </w:rPr>
            </w:pPr>
          </w:p>
        </w:tc>
        <w:tc>
          <w:tcPr>
            <w:tcW w:w="8196" w:type="dxa"/>
            <w:tcBorders>
              <w:top w:val="nil"/>
              <w:left w:val="nil"/>
              <w:bottom w:val="nil"/>
            </w:tcBorders>
            <w:shd w:val="clear" w:color="auto" w:fill="FFFFCC"/>
          </w:tcPr>
          <w:p w:rsidR="0037232F" w:rsidRPr="00811E62" w:rsidRDefault="0037232F" w:rsidP="0037232F">
            <w:pPr>
              <w:pStyle w:val="Listenabsatz"/>
              <w:numPr>
                <w:ilvl w:val="0"/>
                <w:numId w:val="12"/>
              </w:numPr>
              <w:ind w:left="284" w:hanging="284"/>
              <w:rPr>
                <w:sz w:val="20"/>
                <w:szCs w:val="20"/>
              </w:rPr>
            </w:pPr>
            <w:r w:rsidRPr="00811E62">
              <w:rPr>
                <w:sz w:val="20"/>
                <w:szCs w:val="20"/>
              </w:rPr>
              <w:t>Möglichkeiten für die Erstellung eventueller weiterer Zusatzkarten oder Tabellen skizzieren.</w:t>
            </w:r>
          </w:p>
        </w:tc>
      </w:tr>
      <w:tr w:rsidR="0037232F" w:rsidRPr="00811E62" w:rsidTr="00B21B1C">
        <w:trPr>
          <w:trHeight w:val="340"/>
        </w:trPr>
        <w:tc>
          <w:tcPr>
            <w:tcW w:w="864" w:type="dxa"/>
            <w:tcBorders>
              <w:top w:val="nil"/>
              <w:bottom w:val="nil"/>
              <w:right w:val="nil"/>
            </w:tcBorders>
            <w:shd w:val="clear" w:color="auto" w:fill="FFFFCC"/>
          </w:tcPr>
          <w:p w:rsidR="0037232F" w:rsidRPr="00A84692" w:rsidRDefault="0037232F" w:rsidP="00C47255">
            <w:pPr>
              <w:rPr>
                <w:sz w:val="20"/>
                <w:szCs w:val="20"/>
              </w:rPr>
            </w:pPr>
          </w:p>
        </w:tc>
        <w:tc>
          <w:tcPr>
            <w:tcW w:w="8196" w:type="dxa"/>
            <w:tcBorders>
              <w:top w:val="nil"/>
              <w:left w:val="nil"/>
              <w:bottom w:val="nil"/>
            </w:tcBorders>
            <w:shd w:val="clear" w:color="auto" w:fill="FFFFCC"/>
          </w:tcPr>
          <w:p w:rsidR="0037232F" w:rsidRPr="00A84692" w:rsidRDefault="00E00918" w:rsidP="00811E62">
            <w:pPr>
              <w:ind w:left="851" w:hanging="851"/>
              <w:rPr>
                <w:sz w:val="20"/>
                <w:szCs w:val="20"/>
              </w:rPr>
            </w:pPr>
            <w:r w:rsidRPr="00A84692">
              <w:rPr>
                <w:sz w:val="20"/>
                <w:szCs w:val="20"/>
              </w:rPr>
              <w:t>Termin</w:t>
            </w:r>
            <w:r w:rsidR="0037232F" w:rsidRPr="00A84692">
              <w:rPr>
                <w:sz w:val="20"/>
                <w:szCs w:val="20"/>
              </w:rPr>
              <w:t>:</w:t>
            </w:r>
            <w:r w:rsidR="0037232F" w:rsidRPr="00A84692">
              <w:rPr>
                <w:sz w:val="20"/>
                <w:szCs w:val="20"/>
              </w:rPr>
              <w:tab/>
              <w:t>1. Quartal 2018</w:t>
            </w:r>
          </w:p>
        </w:tc>
      </w:tr>
      <w:tr w:rsidR="0037232F" w:rsidRPr="00811E62" w:rsidTr="00B21B1C">
        <w:trPr>
          <w:trHeight w:val="283"/>
        </w:trPr>
        <w:tc>
          <w:tcPr>
            <w:tcW w:w="864" w:type="dxa"/>
            <w:tcBorders>
              <w:top w:val="nil"/>
              <w:bottom w:val="nil"/>
              <w:right w:val="nil"/>
            </w:tcBorders>
            <w:shd w:val="clear" w:color="auto" w:fill="FFFFCC"/>
          </w:tcPr>
          <w:p w:rsidR="0037232F" w:rsidRPr="00A84692" w:rsidRDefault="0037232F" w:rsidP="00C47255">
            <w:pPr>
              <w:rPr>
                <w:sz w:val="20"/>
                <w:szCs w:val="20"/>
              </w:rPr>
            </w:pPr>
          </w:p>
        </w:tc>
        <w:tc>
          <w:tcPr>
            <w:tcW w:w="8196" w:type="dxa"/>
            <w:tcBorders>
              <w:top w:val="nil"/>
              <w:left w:val="nil"/>
              <w:bottom w:val="nil"/>
            </w:tcBorders>
            <w:shd w:val="clear" w:color="auto" w:fill="FFFFCC"/>
          </w:tcPr>
          <w:p w:rsidR="0037232F" w:rsidRPr="00A84692" w:rsidRDefault="0037232F" w:rsidP="0037232F">
            <w:pPr>
              <w:pStyle w:val="Listenabsatz"/>
              <w:numPr>
                <w:ilvl w:val="0"/>
                <w:numId w:val="13"/>
              </w:numPr>
              <w:ind w:left="284" w:hanging="284"/>
              <w:rPr>
                <w:sz w:val="20"/>
                <w:szCs w:val="20"/>
              </w:rPr>
            </w:pPr>
            <w:r w:rsidRPr="00A84692">
              <w:rPr>
                <w:sz w:val="20"/>
                <w:szCs w:val="20"/>
              </w:rPr>
              <w:t>Den Umfang und das Format der bereitzustellenden Daten anhand der Ergebnisse der Expertengruppen SW, GW und NP hinsichtlich der abgestimmten Anpassungen in den bestehenden Tabellen und Karten sowie eventueller neuer Tabellen und Karten zum Bewirtschaftungsplan festlegen.</w:t>
            </w:r>
          </w:p>
        </w:tc>
      </w:tr>
      <w:tr w:rsidR="00E00918" w:rsidRPr="00811E62" w:rsidTr="00B21B1C">
        <w:trPr>
          <w:trHeight w:val="20"/>
        </w:trPr>
        <w:tc>
          <w:tcPr>
            <w:tcW w:w="864" w:type="dxa"/>
            <w:tcBorders>
              <w:top w:val="nil"/>
              <w:right w:val="nil"/>
            </w:tcBorders>
            <w:shd w:val="clear" w:color="auto" w:fill="FFFFCC"/>
          </w:tcPr>
          <w:p w:rsidR="0037232F" w:rsidRPr="00A84692" w:rsidRDefault="0037232F" w:rsidP="00C47255">
            <w:pPr>
              <w:rPr>
                <w:sz w:val="20"/>
                <w:szCs w:val="20"/>
              </w:rPr>
            </w:pPr>
          </w:p>
        </w:tc>
        <w:tc>
          <w:tcPr>
            <w:tcW w:w="8196" w:type="dxa"/>
            <w:tcBorders>
              <w:top w:val="nil"/>
              <w:left w:val="nil"/>
            </w:tcBorders>
            <w:shd w:val="clear" w:color="auto" w:fill="FFFFCC"/>
          </w:tcPr>
          <w:p w:rsidR="0037232F" w:rsidRPr="00A84692" w:rsidRDefault="00E00918" w:rsidP="00811E62">
            <w:pPr>
              <w:ind w:left="851" w:hanging="851"/>
              <w:rPr>
                <w:sz w:val="20"/>
                <w:szCs w:val="20"/>
              </w:rPr>
            </w:pPr>
            <w:r w:rsidRPr="00A84692">
              <w:rPr>
                <w:sz w:val="20"/>
                <w:szCs w:val="20"/>
              </w:rPr>
              <w:t>Termin</w:t>
            </w:r>
            <w:r w:rsidR="0037232F" w:rsidRPr="00A84692">
              <w:rPr>
                <w:sz w:val="20"/>
                <w:szCs w:val="20"/>
              </w:rPr>
              <w:t>:</w:t>
            </w:r>
            <w:r w:rsidR="0037232F" w:rsidRPr="00A84692">
              <w:rPr>
                <w:sz w:val="20"/>
                <w:szCs w:val="20"/>
              </w:rPr>
              <w:tab/>
              <w:t>2019</w:t>
            </w:r>
          </w:p>
        </w:tc>
      </w:tr>
    </w:tbl>
    <w:p w:rsidR="0037232F" w:rsidRPr="00E00918" w:rsidRDefault="0037232F" w:rsidP="0037232F">
      <w:pPr>
        <w:ind w:left="567"/>
      </w:pPr>
    </w:p>
    <w:p w:rsidR="0037232F" w:rsidRPr="00E00918" w:rsidRDefault="0037232F" w:rsidP="0037232F">
      <w:pPr>
        <w:ind w:left="567"/>
      </w:pPr>
    </w:p>
    <w:sectPr w:rsidR="0037232F" w:rsidRPr="00E00918" w:rsidSect="00666392">
      <w:headerReference w:type="default" r:id="rId8"/>
      <w:footerReference w:type="default" r:id="rId9"/>
      <w:headerReference w:type="first" r:id="rId10"/>
      <w:footerReference w:type="first" r:id="rId11"/>
      <w:type w:val="continuous"/>
      <w:pgSz w:w="11906" w:h="16838" w:code="9"/>
      <w:pgMar w:top="1134" w:right="1134" w:bottom="85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EE6" w:rsidRDefault="00520EE6" w:rsidP="00666392">
      <w:r>
        <w:separator/>
      </w:r>
    </w:p>
  </w:endnote>
  <w:endnote w:type="continuationSeparator" w:id="0">
    <w:p w:rsidR="00520EE6" w:rsidRDefault="00520EE6" w:rsidP="00666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Fett">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3CB" w:rsidRPr="00441614" w:rsidRDefault="00B053CB" w:rsidP="00441614">
    <w:pPr>
      <w:pBdr>
        <w:top w:val="single" w:sz="4" w:space="1" w:color="auto"/>
      </w:pBdr>
      <w:tabs>
        <w:tab w:val="right" w:pos="9354"/>
      </w:tabs>
      <w:rPr>
        <w:sz w:val="13"/>
        <w:szCs w:val="13"/>
      </w:rPr>
    </w:pPr>
    <w:r w:rsidRPr="00441614">
      <w:rPr>
        <w:sz w:val="13"/>
        <w:szCs w:val="13"/>
      </w:rPr>
      <w:fldChar w:fldCharType="begin"/>
    </w:r>
    <w:r w:rsidRPr="00441614">
      <w:rPr>
        <w:sz w:val="13"/>
        <w:szCs w:val="13"/>
      </w:rPr>
      <w:instrText xml:space="preserve"> PAGE </w:instrText>
    </w:r>
    <w:r w:rsidRPr="00441614">
      <w:rPr>
        <w:sz w:val="13"/>
        <w:szCs w:val="13"/>
      </w:rPr>
      <w:fldChar w:fldCharType="separate"/>
    </w:r>
    <w:r w:rsidR="002F2F82">
      <w:rPr>
        <w:noProof/>
        <w:sz w:val="13"/>
        <w:szCs w:val="13"/>
      </w:rPr>
      <w:t>7</w:t>
    </w:r>
    <w:r w:rsidRPr="00441614">
      <w:rPr>
        <w:sz w:val="13"/>
        <w:szCs w:val="13"/>
      </w:rPr>
      <w:fldChar w:fldCharType="end"/>
    </w:r>
    <w:r w:rsidRPr="00441614">
      <w:rPr>
        <w:sz w:val="13"/>
        <w:szCs w:val="13"/>
      </w:rPr>
      <w:t>/</w:t>
    </w:r>
    <w:r w:rsidRPr="00441614">
      <w:rPr>
        <w:sz w:val="13"/>
        <w:szCs w:val="13"/>
      </w:rPr>
      <w:fldChar w:fldCharType="begin"/>
    </w:r>
    <w:r w:rsidRPr="00441614">
      <w:rPr>
        <w:sz w:val="13"/>
        <w:szCs w:val="13"/>
      </w:rPr>
      <w:instrText xml:space="preserve"> NUMPAGES </w:instrText>
    </w:r>
    <w:r w:rsidRPr="00441614">
      <w:rPr>
        <w:sz w:val="13"/>
        <w:szCs w:val="13"/>
      </w:rPr>
      <w:fldChar w:fldCharType="separate"/>
    </w:r>
    <w:r w:rsidR="002F2F82">
      <w:rPr>
        <w:noProof/>
        <w:sz w:val="13"/>
        <w:szCs w:val="13"/>
      </w:rPr>
      <w:t>7</w:t>
    </w:r>
    <w:r w:rsidRPr="00441614">
      <w:rPr>
        <w:sz w:val="13"/>
        <w:szCs w:val="13"/>
      </w:rPr>
      <w:fldChar w:fldCharType="end"/>
    </w:r>
    <w:r w:rsidRPr="00441614">
      <w:rPr>
        <w:sz w:val="13"/>
        <w:szCs w:val="13"/>
      </w:rPr>
      <w:tab/>
    </w:r>
    <w:r w:rsidRPr="00441614">
      <w:rPr>
        <w:sz w:val="13"/>
        <w:szCs w:val="13"/>
      </w:rPr>
      <w:fldChar w:fldCharType="begin"/>
    </w:r>
    <w:r w:rsidRPr="00441614">
      <w:rPr>
        <w:sz w:val="13"/>
        <w:szCs w:val="13"/>
      </w:rPr>
      <w:instrText xml:space="preserve"> FILENAME \p </w:instrText>
    </w:r>
    <w:r w:rsidRPr="00441614">
      <w:rPr>
        <w:sz w:val="13"/>
        <w:szCs w:val="13"/>
      </w:rPr>
      <w:fldChar w:fldCharType="separate"/>
    </w:r>
    <w:r w:rsidR="00255EFA">
      <w:rPr>
        <w:noProof/>
        <w:sz w:val="13"/>
        <w:szCs w:val="13"/>
      </w:rPr>
      <w:t>K:\AG\WFD\WFD45\D\Ergebnisvermerk\Anlagen\IKSE-WFD45 Anl_03_EV Schwerpunktthemen Bewirtschaftungsplanung_WFD+SW+GW+NP+DATA.docx</w:t>
    </w:r>
    <w:r w:rsidRPr="00441614">
      <w:rPr>
        <w:sz w:val="13"/>
        <w:szCs w:val="13"/>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3CB" w:rsidRDefault="00B053CB" w:rsidP="00666392">
    <w:r>
      <w:fldChar w:fldCharType="begin"/>
    </w:r>
    <w:r>
      <w:instrText xml:space="preserve"> PAGE </w:instrText>
    </w:r>
    <w:r>
      <w:fldChar w:fldCharType="separate"/>
    </w:r>
    <w:r>
      <w:rPr>
        <w:noProof/>
      </w:rPr>
      <w:t>4</w:t>
    </w:r>
    <w:r>
      <w:fldChar w:fldCharType="end"/>
    </w:r>
    <w:r>
      <w:t>/</w:t>
    </w:r>
    <w:r w:rsidR="002F2F82">
      <w:fldChar w:fldCharType="begin"/>
    </w:r>
    <w:r w:rsidR="002F2F82">
      <w:instrText xml:space="preserve"> NUMPAGES </w:instrText>
    </w:r>
    <w:r w:rsidR="002F2F82">
      <w:fldChar w:fldCharType="separate"/>
    </w:r>
    <w:r w:rsidR="00DB2FA6">
      <w:rPr>
        <w:noProof/>
      </w:rPr>
      <w:t>7</w:t>
    </w:r>
    <w:r w:rsidR="002F2F82">
      <w:rPr>
        <w:noProof/>
      </w:rPr>
      <w:fldChar w:fldCharType="end"/>
    </w:r>
    <w:r>
      <w:tab/>
    </w:r>
    <w:r w:rsidR="002F2F82">
      <w:fldChar w:fldCharType="begin"/>
    </w:r>
    <w:r w:rsidR="002F2F82">
      <w:instrText xml:space="preserve"> FILENAME \p </w:instrText>
    </w:r>
    <w:r w:rsidR="002F2F82">
      <w:fldChar w:fldCharType="separate"/>
    </w:r>
    <w:r w:rsidR="00DB2FA6">
      <w:rPr>
        <w:noProof/>
      </w:rPr>
      <w:t>K:\DEL - K\2018\D\Vorlagen\TOP 04 (WRRL)\Anlagen\IKSE-DEL_18-4-1 Anl_01 Schwerpunktthemen Bewirtschaftungsplanung_WFD+SW+GW+NP+DATA.docx</w:t>
    </w:r>
    <w:r w:rsidR="002F2F82">
      <w:rPr>
        <w:noProof/>
      </w:rPr>
      <w:fldChar w:fldCharType="end"/>
    </w:r>
    <w:r>
      <w:b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EE6" w:rsidRDefault="00520EE6" w:rsidP="00666392">
      <w:r>
        <w:separator/>
      </w:r>
    </w:p>
  </w:footnote>
  <w:footnote w:type="continuationSeparator" w:id="0">
    <w:p w:rsidR="00520EE6" w:rsidRDefault="00520EE6" w:rsidP="00666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6D0" w:rsidRDefault="00F10CCE" w:rsidP="006256D0">
    <w:pPr>
      <w:pStyle w:val="Kopfzeile"/>
      <w:rPr>
        <w:sz w:val="20"/>
        <w:szCs w:val="20"/>
      </w:rPr>
    </w:pPr>
    <w:r>
      <w:rPr>
        <w:noProof/>
      </w:rPr>
      <w:drawing>
        <wp:inline distT="0" distB="0" distL="0" distR="0" wp14:anchorId="0F3B1B2F" wp14:editId="698EA620">
          <wp:extent cx="285750" cy="228600"/>
          <wp:effectExtent l="0" t="0" r="0" b="0"/>
          <wp:docPr id="1"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28600"/>
                  </a:xfrm>
                  <a:prstGeom prst="rect">
                    <a:avLst/>
                  </a:prstGeom>
                  <a:noFill/>
                  <a:ln>
                    <a:noFill/>
                  </a:ln>
                </pic:spPr>
              </pic:pic>
            </a:graphicData>
          </a:graphic>
        </wp:inline>
      </w:drawing>
    </w:r>
    <w:r w:rsidR="00B053CB" w:rsidRPr="00046D21">
      <w:tab/>
    </w:r>
    <w:r w:rsidR="00255EFA">
      <w:rPr>
        <w:sz w:val="20"/>
        <w:szCs w:val="20"/>
      </w:rPr>
      <w:t>Anlage 3</w:t>
    </w:r>
  </w:p>
  <w:p w:rsidR="00B053CB" w:rsidRPr="00D51A8D" w:rsidRDefault="00757D6C" w:rsidP="00255EFA">
    <w:pPr>
      <w:pStyle w:val="Kopfzeile"/>
    </w:pPr>
    <w:r>
      <w:t>Arbeitsgr</w:t>
    </w:r>
    <w:r w:rsidR="0044722C">
      <w:t>uppe</w:t>
    </w:r>
    <w:r w:rsidR="00B946EE">
      <w:t xml:space="preserve"> W</w:t>
    </w:r>
    <w:r>
      <w:t>FD</w:t>
    </w:r>
    <w:r w:rsidR="00B053CB" w:rsidRPr="003532C3">
      <w:tab/>
    </w:r>
    <w:r w:rsidR="00255EFA">
      <w:t>zum Ergebnisvermerk über die 45. Beratung</w:t>
    </w:r>
  </w:p>
  <w:p w:rsidR="00B053CB" w:rsidRPr="00D51A8D" w:rsidRDefault="00B053CB" w:rsidP="00666392">
    <w:pPr>
      <w:pStyle w:val="Kopfzeile"/>
      <w:pBdr>
        <w:top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3CB" w:rsidRDefault="00F10CCE" w:rsidP="00666392">
    <w:pPr>
      <w:pStyle w:val="Kopfzeile"/>
    </w:pPr>
    <w:r>
      <w:rPr>
        <w:noProof/>
      </w:rPr>
      <w:drawing>
        <wp:inline distT="0" distB="0" distL="0" distR="0">
          <wp:extent cx="342900" cy="276225"/>
          <wp:effectExtent l="0" t="0" r="0" b="0"/>
          <wp:docPr id="2" name="Bild 2" descr="IKSE-MKOL-Logo-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KSE-MKOL-Logo-4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r w:rsidR="00B053CB">
      <w:tab/>
    </w:r>
    <w:r w:rsidR="00B053CB">
      <w:tab/>
    </w:r>
    <w:proofErr w:type="spellStart"/>
    <w:r w:rsidR="00B053CB">
      <w:t>Návrh</w:t>
    </w:r>
    <w:proofErr w:type="spellEnd"/>
    <w:r w:rsidR="00B053CB">
      <w:t xml:space="preserve">, </w:t>
    </w:r>
    <w:proofErr w:type="spellStart"/>
    <w:r w:rsidR="00B053CB">
      <w:t>stav</w:t>
    </w:r>
    <w:proofErr w:type="spellEnd"/>
    <w:r w:rsidR="00B053CB">
      <w:t xml:space="preserve">: </w:t>
    </w:r>
  </w:p>
  <w:p w:rsidR="00B053CB" w:rsidRDefault="00B053CB" w:rsidP="00666392">
    <w:pPr>
      <w:pStyle w:val="Kopfzeile"/>
    </w:pPr>
    <w:proofErr w:type="spellStart"/>
    <w:r>
      <w:t>Pracovni</w:t>
    </w:r>
    <w:proofErr w:type="spellEnd"/>
    <w:r>
      <w:t xml:space="preserve"> </w:t>
    </w:r>
    <w:proofErr w:type="spellStart"/>
    <w:r>
      <w:t>skupina</w:t>
    </w:r>
    <w:proofErr w:type="spellEnd"/>
    <w:r>
      <w:t xml:space="preserve"> WFD</w:t>
    </w:r>
    <w:r>
      <w:tab/>
    </w:r>
    <w:r>
      <w:tab/>
    </w:r>
    <w:proofErr w:type="spellStart"/>
    <w:r>
      <w:t>Záznam</w:t>
    </w:r>
    <w:proofErr w:type="spellEnd"/>
    <w:r>
      <w:t xml:space="preserve"> </w:t>
    </w:r>
    <w:proofErr w:type="spellStart"/>
    <w:r>
      <w:t>výsledků</w:t>
    </w:r>
    <w:proofErr w:type="spellEnd"/>
    <w:r>
      <w:t xml:space="preserve"> 17. </w:t>
    </w:r>
    <w:proofErr w:type="spellStart"/>
    <w:r>
      <w:t>porady</w:t>
    </w:r>
    <w:proofErr w:type="spellEnd"/>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F34E4"/>
    <w:multiLevelType w:val="multilevel"/>
    <w:tmpl w:val="469E77E2"/>
    <w:lvl w:ilvl="0">
      <w:start w:val="1"/>
      <w:numFmt w:val="decimal"/>
      <w:pStyle w:val="Ploha1"/>
      <w:lvlText w:val="Příloha %1:"/>
      <w:lvlJc w:val="left"/>
      <w:pPr>
        <w:tabs>
          <w:tab w:val="num" w:pos="1080"/>
        </w:tabs>
        <w:ind w:left="567" w:hanging="567"/>
      </w:pPr>
      <w:rPr>
        <w:rFonts w:ascii="Arial" w:hAnsi="Arial" w:hint="default"/>
        <w:b/>
        <w:i w:val="0"/>
        <w:sz w:val="22"/>
      </w:rPr>
    </w:lvl>
    <w:lvl w:ilvl="1">
      <w:start w:val="1"/>
      <w:numFmt w:val="decimal"/>
      <w:isLgl/>
      <w:lvlText w:val="%1TOP .1"/>
      <w:lvlJc w:val="left"/>
      <w:pPr>
        <w:tabs>
          <w:tab w:val="num" w:pos="1080"/>
        </w:tabs>
        <w:ind w:left="567" w:hanging="567"/>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8407B7B"/>
    <w:multiLevelType w:val="hybridMultilevel"/>
    <w:tmpl w:val="02F27A0A"/>
    <w:lvl w:ilvl="0" w:tplc="04070003">
      <w:start w:val="1"/>
      <w:numFmt w:val="bullet"/>
      <w:lvlText w:val="o"/>
      <w:lvlJc w:val="left"/>
      <w:pPr>
        <w:ind w:left="1859" w:hanging="360"/>
      </w:pPr>
      <w:rPr>
        <w:rFonts w:ascii="Courier New" w:hAnsi="Courier New" w:cs="Courier New" w:hint="default"/>
      </w:rPr>
    </w:lvl>
    <w:lvl w:ilvl="1" w:tplc="04070003" w:tentative="1">
      <w:start w:val="1"/>
      <w:numFmt w:val="bullet"/>
      <w:lvlText w:val="o"/>
      <w:lvlJc w:val="left"/>
      <w:pPr>
        <w:ind w:left="2579" w:hanging="360"/>
      </w:pPr>
      <w:rPr>
        <w:rFonts w:ascii="Courier New" w:hAnsi="Courier New" w:cs="Courier New" w:hint="default"/>
      </w:rPr>
    </w:lvl>
    <w:lvl w:ilvl="2" w:tplc="04070005" w:tentative="1">
      <w:start w:val="1"/>
      <w:numFmt w:val="bullet"/>
      <w:lvlText w:val=""/>
      <w:lvlJc w:val="left"/>
      <w:pPr>
        <w:ind w:left="3299" w:hanging="360"/>
      </w:pPr>
      <w:rPr>
        <w:rFonts w:ascii="Wingdings" w:hAnsi="Wingdings" w:hint="default"/>
      </w:rPr>
    </w:lvl>
    <w:lvl w:ilvl="3" w:tplc="04070001" w:tentative="1">
      <w:start w:val="1"/>
      <w:numFmt w:val="bullet"/>
      <w:lvlText w:val=""/>
      <w:lvlJc w:val="left"/>
      <w:pPr>
        <w:ind w:left="4019" w:hanging="360"/>
      </w:pPr>
      <w:rPr>
        <w:rFonts w:ascii="Symbol" w:hAnsi="Symbol" w:hint="default"/>
      </w:rPr>
    </w:lvl>
    <w:lvl w:ilvl="4" w:tplc="04070003" w:tentative="1">
      <w:start w:val="1"/>
      <w:numFmt w:val="bullet"/>
      <w:lvlText w:val="o"/>
      <w:lvlJc w:val="left"/>
      <w:pPr>
        <w:ind w:left="4739" w:hanging="360"/>
      </w:pPr>
      <w:rPr>
        <w:rFonts w:ascii="Courier New" w:hAnsi="Courier New" w:cs="Courier New" w:hint="default"/>
      </w:rPr>
    </w:lvl>
    <w:lvl w:ilvl="5" w:tplc="04070005" w:tentative="1">
      <w:start w:val="1"/>
      <w:numFmt w:val="bullet"/>
      <w:lvlText w:val=""/>
      <w:lvlJc w:val="left"/>
      <w:pPr>
        <w:ind w:left="5459" w:hanging="360"/>
      </w:pPr>
      <w:rPr>
        <w:rFonts w:ascii="Wingdings" w:hAnsi="Wingdings" w:hint="default"/>
      </w:rPr>
    </w:lvl>
    <w:lvl w:ilvl="6" w:tplc="04070001" w:tentative="1">
      <w:start w:val="1"/>
      <w:numFmt w:val="bullet"/>
      <w:lvlText w:val=""/>
      <w:lvlJc w:val="left"/>
      <w:pPr>
        <w:ind w:left="6179" w:hanging="360"/>
      </w:pPr>
      <w:rPr>
        <w:rFonts w:ascii="Symbol" w:hAnsi="Symbol" w:hint="default"/>
      </w:rPr>
    </w:lvl>
    <w:lvl w:ilvl="7" w:tplc="04070003" w:tentative="1">
      <w:start w:val="1"/>
      <w:numFmt w:val="bullet"/>
      <w:lvlText w:val="o"/>
      <w:lvlJc w:val="left"/>
      <w:pPr>
        <w:ind w:left="6899" w:hanging="360"/>
      </w:pPr>
      <w:rPr>
        <w:rFonts w:ascii="Courier New" w:hAnsi="Courier New" w:cs="Courier New" w:hint="default"/>
      </w:rPr>
    </w:lvl>
    <w:lvl w:ilvl="8" w:tplc="04070005" w:tentative="1">
      <w:start w:val="1"/>
      <w:numFmt w:val="bullet"/>
      <w:lvlText w:val=""/>
      <w:lvlJc w:val="left"/>
      <w:pPr>
        <w:ind w:left="7619" w:hanging="360"/>
      </w:pPr>
      <w:rPr>
        <w:rFonts w:ascii="Wingdings" w:hAnsi="Wingdings" w:hint="default"/>
      </w:rPr>
    </w:lvl>
  </w:abstractNum>
  <w:abstractNum w:abstractNumId="2" w15:restartNumberingAfterBreak="0">
    <w:nsid w:val="2D030FD0"/>
    <w:multiLevelType w:val="hybridMultilevel"/>
    <w:tmpl w:val="C7EC36A0"/>
    <w:lvl w:ilvl="0" w:tplc="04070003">
      <w:start w:val="1"/>
      <w:numFmt w:val="bullet"/>
      <w:lvlText w:val="o"/>
      <w:lvlJc w:val="left"/>
      <w:pPr>
        <w:ind w:left="1637" w:hanging="360"/>
      </w:pPr>
      <w:rPr>
        <w:rFonts w:ascii="Courier New" w:hAnsi="Courier New" w:cs="Courier New"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 w15:restartNumberingAfterBreak="0">
    <w:nsid w:val="2FB90668"/>
    <w:multiLevelType w:val="hybridMultilevel"/>
    <w:tmpl w:val="FB3A98D4"/>
    <w:lvl w:ilvl="0" w:tplc="71204BEE">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3A5C22A7"/>
    <w:multiLevelType w:val="hybridMultilevel"/>
    <w:tmpl w:val="27205F34"/>
    <w:lvl w:ilvl="0" w:tplc="04070003">
      <w:start w:val="1"/>
      <w:numFmt w:val="bullet"/>
      <w:lvlText w:val="o"/>
      <w:lvlJc w:val="left"/>
      <w:pPr>
        <w:ind w:left="1004" w:hanging="360"/>
      </w:pPr>
      <w:rPr>
        <w:rFonts w:ascii="Courier New" w:hAnsi="Courier New" w:cs="Courier New"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5" w15:restartNumberingAfterBreak="0">
    <w:nsid w:val="3F4C7564"/>
    <w:multiLevelType w:val="hybridMultilevel"/>
    <w:tmpl w:val="CB925B10"/>
    <w:lvl w:ilvl="0" w:tplc="04070003">
      <w:start w:val="1"/>
      <w:numFmt w:val="bullet"/>
      <w:lvlText w:val="o"/>
      <w:lvlJc w:val="left"/>
      <w:pPr>
        <w:ind w:left="121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0151E10"/>
    <w:multiLevelType w:val="hybridMultilevel"/>
    <w:tmpl w:val="FCE47C0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1A43AC"/>
    <w:multiLevelType w:val="hybridMultilevel"/>
    <w:tmpl w:val="DAD6CF6E"/>
    <w:lvl w:ilvl="0" w:tplc="6DC0C582">
      <w:start w:val="1"/>
      <w:numFmt w:val="bullet"/>
      <w:pStyle w:val="Anstrich"/>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225A0B"/>
    <w:multiLevelType w:val="multilevel"/>
    <w:tmpl w:val="521C6A42"/>
    <w:lvl w:ilvl="0">
      <w:start w:val="1"/>
      <w:numFmt w:val="decimal"/>
      <w:pStyle w:val="Anlage"/>
      <w:lvlText w:val="Anlage %1:"/>
      <w:lvlJc w:val="left"/>
      <w:pPr>
        <w:tabs>
          <w:tab w:val="num" w:pos="3686"/>
        </w:tabs>
        <w:ind w:left="3686" w:hanging="1134"/>
      </w:pPr>
      <w:rPr>
        <w:rFonts w:ascii="Arial" w:hAnsi="Arial" w:hint="default"/>
        <w:b w:val="0"/>
        <w:i w:val="0"/>
        <w:sz w:val="22"/>
      </w:rPr>
    </w:lvl>
    <w:lvl w:ilvl="1">
      <w:start w:val="1"/>
      <w:numFmt w:val="lowerLetter"/>
      <w:lvlText w:val="%2."/>
      <w:lvlJc w:val="left"/>
      <w:pPr>
        <w:tabs>
          <w:tab w:val="num" w:pos="2999"/>
        </w:tabs>
        <w:ind w:left="2999" w:hanging="360"/>
      </w:pPr>
      <w:rPr>
        <w:rFonts w:hint="default"/>
      </w:rPr>
    </w:lvl>
    <w:lvl w:ilvl="2">
      <w:start w:val="1"/>
      <w:numFmt w:val="lowerRoman"/>
      <w:lvlText w:val="%3."/>
      <w:lvlJc w:val="right"/>
      <w:pPr>
        <w:tabs>
          <w:tab w:val="num" w:pos="3719"/>
        </w:tabs>
        <w:ind w:left="3719" w:hanging="180"/>
      </w:pPr>
      <w:rPr>
        <w:rFonts w:hint="default"/>
      </w:rPr>
    </w:lvl>
    <w:lvl w:ilvl="3">
      <w:start w:val="1"/>
      <w:numFmt w:val="decimal"/>
      <w:lvlText w:val="%4."/>
      <w:lvlJc w:val="left"/>
      <w:pPr>
        <w:tabs>
          <w:tab w:val="num" w:pos="4439"/>
        </w:tabs>
        <w:ind w:left="4439" w:hanging="360"/>
      </w:pPr>
      <w:rPr>
        <w:rFonts w:hint="default"/>
      </w:rPr>
    </w:lvl>
    <w:lvl w:ilvl="4">
      <w:start w:val="1"/>
      <w:numFmt w:val="lowerLetter"/>
      <w:lvlText w:val="%5."/>
      <w:lvlJc w:val="left"/>
      <w:pPr>
        <w:tabs>
          <w:tab w:val="num" w:pos="5159"/>
        </w:tabs>
        <w:ind w:left="5159" w:hanging="360"/>
      </w:pPr>
      <w:rPr>
        <w:rFonts w:hint="default"/>
      </w:rPr>
    </w:lvl>
    <w:lvl w:ilvl="5">
      <w:start w:val="1"/>
      <w:numFmt w:val="lowerRoman"/>
      <w:lvlText w:val="%6."/>
      <w:lvlJc w:val="right"/>
      <w:pPr>
        <w:tabs>
          <w:tab w:val="num" w:pos="5879"/>
        </w:tabs>
        <w:ind w:left="5879" w:hanging="180"/>
      </w:pPr>
      <w:rPr>
        <w:rFonts w:hint="default"/>
      </w:rPr>
    </w:lvl>
    <w:lvl w:ilvl="6">
      <w:start w:val="1"/>
      <w:numFmt w:val="decimal"/>
      <w:lvlText w:val="%7."/>
      <w:lvlJc w:val="left"/>
      <w:pPr>
        <w:tabs>
          <w:tab w:val="num" w:pos="6599"/>
        </w:tabs>
        <w:ind w:left="6599" w:hanging="360"/>
      </w:pPr>
      <w:rPr>
        <w:rFonts w:hint="default"/>
      </w:rPr>
    </w:lvl>
    <w:lvl w:ilvl="7">
      <w:start w:val="1"/>
      <w:numFmt w:val="lowerLetter"/>
      <w:lvlText w:val="%8."/>
      <w:lvlJc w:val="left"/>
      <w:pPr>
        <w:tabs>
          <w:tab w:val="num" w:pos="7319"/>
        </w:tabs>
        <w:ind w:left="7319" w:hanging="360"/>
      </w:pPr>
      <w:rPr>
        <w:rFonts w:hint="default"/>
      </w:rPr>
    </w:lvl>
    <w:lvl w:ilvl="8">
      <w:start w:val="1"/>
      <w:numFmt w:val="lowerRoman"/>
      <w:lvlText w:val="%9."/>
      <w:lvlJc w:val="right"/>
      <w:pPr>
        <w:tabs>
          <w:tab w:val="num" w:pos="8039"/>
        </w:tabs>
        <w:ind w:left="8039" w:hanging="180"/>
      </w:pPr>
      <w:rPr>
        <w:rFonts w:hint="default"/>
      </w:rPr>
    </w:lvl>
  </w:abstractNum>
  <w:abstractNum w:abstractNumId="9" w15:restartNumberingAfterBreak="0">
    <w:nsid w:val="4D6C7D32"/>
    <w:multiLevelType w:val="multilevel"/>
    <w:tmpl w:val="C56437E4"/>
    <w:lvl w:ilvl="0">
      <w:start w:val="1"/>
      <w:numFmt w:val="decimal"/>
      <w:pStyle w:val="berschrift1"/>
      <w:lvlText w:val="%1."/>
      <w:lvlJc w:val="left"/>
      <w:pPr>
        <w:tabs>
          <w:tab w:val="num" w:pos="567"/>
        </w:tabs>
        <w:ind w:left="567" w:hanging="567"/>
      </w:pPr>
      <w:rPr>
        <w:rFonts w:ascii="Arial" w:hAnsi="Arial" w:hint="default"/>
        <w:sz w:val="22"/>
      </w:rPr>
    </w:lvl>
    <w:lvl w:ilvl="1">
      <w:start w:val="1"/>
      <w:numFmt w:val="decimal"/>
      <w:pStyle w:val="berschrift2"/>
      <w:isLgl/>
      <w:lvlText w:val="%1.%2"/>
      <w:lvlJc w:val="left"/>
      <w:pPr>
        <w:tabs>
          <w:tab w:val="num" w:pos="567"/>
        </w:tabs>
        <w:ind w:left="567" w:hanging="567"/>
      </w:pPr>
      <w:rPr>
        <w:rFonts w:ascii="Arial" w:hAnsi="Arial" w:hint="default"/>
        <w:b/>
        <w:i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53344240"/>
    <w:multiLevelType w:val="multilevel"/>
    <w:tmpl w:val="594890C4"/>
    <w:lvl w:ilvl="0">
      <w:start w:val="1"/>
      <w:numFmt w:val="decimal"/>
      <w:pStyle w:val="TOP11"/>
      <w:lvlText w:val="TOP %1"/>
      <w:lvlJc w:val="left"/>
      <w:pPr>
        <w:ind w:left="1134" w:hanging="1134"/>
      </w:pPr>
      <w:rPr>
        <w:rFonts w:ascii="Arial Fett" w:hAnsi="Arial Fett" w:hint="default"/>
        <w:b/>
        <w:sz w:val="22"/>
      </w:rPr>
    </w:lvl>
    <w:lvl w:ilvl="1">
      <w:start w:val="1"/>
      <w:numFmt w:val="decimal"/>
      <w:lvlText w:val="TOP %1.%2"/>
      <w:lvlJc w:val="left"/>
      <w:pPr>
        <w:tabs>
          <w:tab w:val="num" w:pos="1134"/>
        </w:tabs>
        <w:ind w:left="1134" w:hanging="1134"/>
      </w:pPr>
      <w:rPr>
        <w:rFonts w:ascii="Arial Fett" w:hAnsi="Arial Fett" w:hint="default"/>
        <w:b/>
        <w:i w:val="0"/>
        <w:sz w:val="22"/>
      </w:rPr>
    </w:lvl>
    <w:lvl w:ilvl="2">
      <w:start w:val="1"/>
      <w:numFmt w:val="lowerRoman"/>
      <w:lvlText w:val="%3)"/>
      <w:lvlJc w:val="left"/>
      <w:pPr>
        <w:ind w:left="1134" w:hanging="1134"/>
      </w:pPr>
      <w:rPr>
        <w:rFonts w:hint="default"/>
      </w:rPr>
    </w:lvl>
    <w:lvl w:ilvl="3">
      <w:start w:val="1"/>
      <w:numFmt w:val="decimal"/>
      <w:lvlText w:val="(%4)"/>
      <w:lvlJc w:val="left"/>
      <w:pPr>
        <w:ind w:left="1134" w:hanging="1134"/>
      </w:pPr>
      <w:rPr>
        <w:rFonts w:hint="default"/>
      </w:rPr>
    </w:lvl>
    <w:lvl w:ilvl="4">
      <w:start w:val="1"/>
      <w:numFmt w:val="lowerLetter"/>
      <w:lvlText w:val="(%5)"/>
      <w:lvlJc w:val="left"/>
      <w:pPr>
        <w:ind w:left="1134" w:hanging="1134"/>
      </w:pPr>
      <w:rPr>
        <w:rFonts w:hint="default"/>
      </w:rPr>
    </w:lvl>
    <w:lvl w:ilvl="5">
      <w:start w:val="1"/>
      <w:numFmt w:val="lowerRoman"/>
      <w:lvlText w:val="(%6)"/>
      <w:lvlJc w:val="lef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11" w15:restartNumberingAfterBreak="0">
    <w:nsid w:val="53BF06EC"/>
    <w:multiLevelType w:val="hybridMultilevel"/>
    <w:tmpl w:val="5FE8B11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E64059F"/>
    <w:multiLevelType w:val="hybridMultilevel"/>
    <w:tmpl w:val="AA702620"/>
    <w:lvl w:ilvl="0" w:tplc="04070003">
      <w:start w:val="1"/>
      <w:numFmt w:val="bullet"/>
      <w:lvlText w:val="o"/>
      <w:lvlJc w:val="left"/>
      <w:pPr>
        <w:ind w:left="1570" w:hanging="360"/>
      </w:pPr>
      <w:rPr>
        <w:rFonts w:ascii="Courier New" w:hAnsi="Courier New" w:cs="Courier New" w:hint="default"/>
      </w:rPr>
    </w:lvl>
    <w:lvl w:ilvl="1" w:tplc="04070003" w:tentative="1">
      <w:start w:val="1"/>
      <w:numFmt w:val="bullet"/>
      <w:lvlText w:val="o"/>
      <w:lvlJc w:val="left"/>
      <w:pPr>
        <w:ind w:left="2290" w:hanging="360"/>
      </w:pPr>
      <w:rPr>
        <w:rFonts w:ascii="Courier New" w:hAnsi="Courier New" w:cs="Courier New" w:hint="default"/>
      </w:rPr>
    </w:lvl>
    <w:lvl w:ilvl="2" w:tplc="04070005" w:tentative="1">
      <w:start w:val="1"/>
      <w:numFmt w:val="bullet"/>
      <w:lvlText w:val=""/>
      <w:lvlJc w:val="left"/>
      <w:pPr>
        <w:ind w:left="3010" w:hanging="360"/>
      </w:pPr>
      <w:rPr>
        <w:rFonts w:ascii="Wingdings" w:hAnsi="Wingdings" w:hint="default"/>
      </w:rPr>
    </w:lvl>
    <w:lvl w:ilvl="3" w:tplc="04070001" w:tentative="1">
      <w:start w:val="1"/>
      <w:numFmt w:val="bullet"/>
      <w:lvlText w:val=""/>
      <w:lvlJc w:val="left"/>
      <w:pPr>
        <w:ind w:left="3730" w:hanging="360"/>
      </w:pPr>
      <w:rPr>
        <w:rFonts w:ascii="Symbol" w:hAnsi="Symbol" w:hint="default"/>
      </w:rPr>
    </w:lvl>
    <w:lvl w:ilvl="4" w:tplc="04070003" w:tentative="1">
      <w:start w:val="1"/>
      <w:numFmt w:val="bullet"/>
      <w:lvlText w:val="o"/>
      <w:lvlJc w:val="left"/>
      <w:pPr>
        <w:ind w:left="4450" w:hanging="360"/>
      </w:pPr>
      <w:rPr>
        <w:rFonts w:ascii="Courier New" w:hAnsi="Courier New" w:cs="Courier New" w:hint="default"/>
      </w:rPr>
    </w:lvl>
    <w:lvl w:ilvl="5" w:tplc="04070005" w:tentative="1">
      <w:start w:val="1"/>
      <w:numFmt w:val="bullet"/>
      <w:lvlText w:val=""/>
      <w:lvlJc w:val="left"/>
      <w:pPr>
        <w:ind w:left="5170" w:hanging="360"/>
      </w:pPr>
      <w:rPr>
        <w:rFonts w:ascii="Wingdings" w:hAnsi="Wingdings" w:hint="default"/>
      </w:rPr>
    </w:lvl>
    <w:lvl w:ilvl="6" w:tplc="04070001" w:tentative="1">
      <w:start w:val="1"/>
      <w:numFmt w:val="bullet"/>
      <w:lvlText w:val=""/>
      <w:lvlJc w:val="left"/>
      <w:pPr>
        <w:ind w:left="5890" w:hanging="360"/>
      </w:pPr>
      <w:rPr>
        <w:rFonts w:ascii="Symbol" w:hAnsi="Symbol" w:hint="default"/>
      </w:rPr>
    </w:lvl>
    <w:lvl w:ilvl="7" w:tplc="04070003" w:tentative="1">
      <w:start w:val="1"/>
      <w:numFmt w:val="bullet"/>
      <w:lvlText w:val="o"/>
      <w:lvlJc w:val="left"/>
      <w:pPr>
        <w:ind w:left="6610" w:hanging="360"/>
      </w:pPr>
      <w:rPr>
        <w:rFonts w:ascii="Courier New" w:hAnsi="Courier New" w:cs="Courier New" w:hint="default"/>
      </w:rPr>
    </w:lvl>
    <w:lvl w:ilvl="8" w:tplc="04070005" w:tentative="1">
      <w:start w:val="1"/>
      <w:numFmt w:val="bullet"/>
      <w:lvlText w:val=""/>
      <w:lvlJc w:val="left"/>
      <w:pPr>
        <w:ind w:left="7330" w:hanging="360"/>
      </w:pPr>
      <w:rPr>
        <w:rFonts w:ascii="Wingdings" w:hAnsi="Wingdings" w:hint="default"/>
      </w:rPr>
    </w:lvl>
  </w:abstractNum>
  <w:num w:numId="1">
    <w:abstractNumId w:val="3"/>
  </w:num>
  <w:num w:numId="2">
    <w:abstractNumId w:val="0"/>
  </w:num>
  <w:num w:numId="3">
    <w:abstractNumId w:val="9"/>
  </w:num>
  <w:num w:numId="4">
    <w:abstractNumId w:val="8"/>
  </w:num>
  <w:num w:numId="5">
    <w:abstractNumId w:val="10"/>
  </w:num>
  <w:num w:numId="6">
    <w:abstractNumId w:val="7"/>
  </w:num>
  <w:num w:numId="7">
    <w:abstractNumId w:val="11"/>
  </w:num>
  <w:num w:numId="8">
    <w:abstractNumId w:val="1"/>
  </w:num>
  <w:num w:numId="9">
    <w:abstractNumId w:val="12"/>
  </w:num>
  <w:num w:numId="10">
    <w:abstractNumId w:val="2"/>
  </w:num>
  <w:num w:numId="11">
    <w:abstractNumId w:val="4"/>
  </w:num>
  <w:num w:numId="12">
    <w:abstractNumId w:val="5"/>
  </w:num>
  <w:num w:numId="1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284"/>
  <w:autoHyphenation/>
  <w:hyphenationZone w:val="142"/>
  <w:doNotHyphenateCaps/>
  <w:noPunctuationKerning/>
  <w:characterSpacingControl w:val="doNotCompress"/>
  <w:hdrShapeDefaults>
    <o:shapedefaults v:ext="edit" spidmax="130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D1F"/>
    <w:rsid w:val="0000094F"/>
    <w:rsid w:val="0000388F"/>
    <w:rsid w:val="00010170"/>
    <w:rsid w:val="000208CF"/>
    <w:rsid w:val="000256BB"/>
    <w:rsid w:val="00030688"/>
    <w:rsid w:val="000332F1"/>
    <w:rsid w:val="0003756C"/>
    <w:rsid w:val="000400CF"/>
    <w:rsid w:val="00046D21"/>
    <w:rsid w:val="000515F3"/>
    <w:rsid w:val="00052720"/>
    <w:rsid w:val="0005279A"/>
    <w:rsid w:val="00052987"/>
    <w:rsid w:val="000608C1"/>
    <w:rsid w:val="00061FCE"/>
    <w:rsid w:val="000620A0"/>
    <w:rsid w:val="00063975"/>
    <w:rsid w:val="00072F08"/>
    <w:rsid w:val="00073141"/>
    <w:rsid w:val="00074170"/>
    <w:rsid w:val="00074419"/>
    <w:rsid w:val="00076A2D"/>
    <w:rsid w:val="0008080F"/>
    <w:rsid w:val="00083362"/>
    <w:rsid w:val="000936E9"/>
    <w:rsid w:val="00094926"/>
    <w:rsid w:val="00096F11"/>
    <w:rsid w:val="000A62EF"/>
    <w:rsid w:val="000A6690"/>
    <w:rsid w:val="000A71F3"/>
    <w:rsid w:val="000B09DF"/>
    <w:rsid w:val="000B197C"/>
    <w:rsid w:val="000B39F3"/>
    <w:rsid w:val="000B513A"/>
    <w:rsid w:val="000B67D0"/>
    <w:rsid w:val="000C18FC"/>
    <w:rsid w:val="000C2196"/>
    <w:rsid w:val="000C299A"/>
    <w:rsid w:val="000C4BD3"/>
    <w:rsid w:val="000C567F"/>
    <w:rsid w:val="000C7D23"/>
    <w:rsid w:val="000D102D"/>
    <w:rsid w:val="000D14A8"/>
    <w:rsid w:val="000D2ECF"/>
    <w:rsid w:val="000E1A80"/>
    <w:rsid w:val="000F026B"/>
    <w:rsid w:val="000F5D81"/>
    <w:rsid w:val="00101312"/>
    <w:rsid w:val="00101FD3"/>
    <w:rsid w:val="00102478"/>
    <w:rsid w:val="00104AE8"/>
    <w:rsid w:val="00107ADD"/>
    <w:rsid w:val="0011234A"/>
    <w:rsid w:val="00113A21"/>
    <w:rsid w:val="00114150"/>
    <w:rsid w:val="001143AC"/>
    <w:rsid w:val="0011451B"/>
    <w:rsid w:val="00116A99"/>
    <w:rsid w:val="00121108"/>
    <w:rsid w:val="001245C9"/>
    <w:rsid w:val="0013288C"/>
    <w:rsid w:val="00132ACC"/>
    <w:rsid w:val="00142F9B"/>
    <w:rsid w:val="00154A50"/>
    <w:rsid w:val="001572E0"/>
    <w:rsid w:val="00160759"/>
    <w:rsid w:val="0016205D"/>
    <w:rsid w:val="001645DD"/>
    <w:rsid w:val="001656FC"/>
    <w:rsid w:val="00171A3C"/>
    <w:rsid w:val="00174899"/>
    <w:rsid w:val="00181FF3"/>
    <w:rsid w:val="0018298D"/>
    <w:rsid w:val="00182B7D"/>
    <w:rsid w:val="0018353C"/>
    <w:rsid w:val="00183D8B"/>
    <w:rsid w:val="00192489"/>
    <w:rsid w:val="00193F0D"/>
    <w:rsid w:val="0019504C"/>
    <w:rsid w:val="00195D84"/>
    <w:rsid w:val="001969ED"/>
    <w:rsid w:val="001A0373"/>
    <w:rsid w:val="001A09E1"/>
    <w:rsid w:val="001A281E"/>
    <w:rsid w:val="001A2BB6"/>
    <w:rsid w:val="001A3BFB"/>
    <w:rsid w:val="001A4899"/>
    <w:rsid w:val="001A5B2C"/>
    <w:rsid w:val="001A7086"/>
    <w:rsid w:val="001A7EB0"/>
    <w:rsid w:val="001B2021"/>
    <w:rsid w:val="001B257D"/>
    <w:rsid w:val="001B6C84"/>
    <w:rsid w:val="001B7DC3"/>
    <w:rsid w:val="001C0AA8"/>
    <w:rsid w:val="001C1474"/>
    <w:rsid w:val="001C2367"/>
    <w:rsid w:val="001C2707"/>
    <w:rsid w:val="001C309F"/>
    <w:rsid w:val="001C3B94"/>
    <w:rsid w:val="001D0EB6"/>
    <w:rsid w:val="001D44A7"/>
    <w:rsid w:val="001D57FA"/>
    <w:rsid w:val="001D5808"/>
    <w:rsid w:val="001D5C86"/>
    <w:rsid w:val="001D6DBB"/>
    <w:rsid w:val="001E0C9B"/>
    <w:rsid w:val="001E177A"/>
    <w:rsid w:val="001E3178"/>
    <w:rsid w:val="001E37C1"/>
    <w:rsid w:val="001F06C3"/>
    <w:rsid w:val="001F1BB8"/>
    <w:rsid w:val="001F1C12"/>
    <w:rsid w:val="001F3FB7"/>
    <w:rsid w:val="00203C75"/>
    <w:rsid w:val="0020460C"/>
    <w:rsid w:val="002129B1"/>
    <w:rsid w:val="00217970"/>
    <w:rsid w:val="00223A29"/>
    <w:rsid w:val="0022400A"/>
    <w:rsid w:val="00224548"/>
    <w:rsid w:val="0022570F"/>
    <w:rsid w:val="00226D55"/>
    <w:rsid w:val="0022714D"/>
    <w:rsid w:val="0022767F"/>
    <w:rsid w:val="0023026A"/>
    <w:rsid w:val="002328E4"/>
    <w:rsid w:val="00235D05"/>
    <w:rsid w:val="00243BBC"/>
    <w:rsid w:val="00250261"/>
    <w:rsid w:val="002508F2"/>
    <w:rsid w:val="002538B2"/>
    <w:rsid w:val="002546C7"/>
    <w:rsid w:val="00255EFA"/>
    <w:rsid w:val="00256861"/>
    <w:rsid w:val="0026003C"/>
    <w:rsid w:val="00265A95"/>
    <w:rsid w:val="00267802"/>
    <w:rsid w:val="00271A22"/>
    <w:rsid w:val="002723D1"/>
    <w:rsid w:val="00273C5C"/>
    <w:rsid w:val="00274E02"/>
    <w:rsid w:val="0027729A"/>
    <w:rsid w:val="002816A8"/>
    <w:rsid w:val="002928A0"/>
    <w:rsid w:val="00297095"/>
    <w:rsid w:val="002A2858"/>
    <w:rsid w:val="002B113A"/>
    <w:rsid w:val="002B3AA3"/>
    <w:rsid w:val="002B4DE6"/>
    <w:rsid w:val="002C133B"/>
    <w:rsid w:val="002C15C2"/>
    <w:rsid w:val="002D08BB"/>
    <w:rsid w:val="002D4045"/>
    <w:rsid w:val="002D6522"/>
    <w:rsid w:val="002D6A72"/>
    <w:rsid w:val="002E3390"/>
    <w:rsid w:val="002E61A5"/>
    <w:rsid w:val="002F2F82"/>
    <w:rsid w:val="002F3B36"/>
    <w:rsid w:val="002F3F7C"/>
    <w:rsid w:val="00312026"/>
    <w:rsid w:val="0031318A"/>
    <w:rsid w:val="003160D7"/>
    <w:rsid w:val="00316BBB"/>
    <w:rsid w:val="0032046D"/>
    <w:rsid w:val="0032121F"/>
    <w:rsid w:val="003224A6"/>
    <w:rsid w:val="00325251"/>
    <w:rsid w:val="00327774"/>
    <w:rsid w:val="00327B1E"/>
    <w:rsid w:val="00331CF1"/>
    <w:rsid w:val="003324F2"/>
    <w:rsid w:val="00337AEA"/>
    <w:rsid w:val="00340A3B"/>
    <w:rsid w:val="00342EF9"/>
    <w:rsid w:val="0034794D"/>
    <w:rsid w:val="0035037D"/>
    <w:rsid w:val="003532C3"/>
    <w:rsid w:val="00356355"/>
    <w:rsid w:val="0036098E"/>
    <w:rsid w:val="0036476E"/>
    <w:rsid w:val="00366A38"/>
    <w:rsid w:val="00367E72"/>
    <w:rsid w:val="003702D1"/>
    <w:rsid w:val="0037232F"/>
    <w:rsid w:val="00375ED8"/>
    <w:rsid w:val="003775D8"/>
    <w:rsid w:val="00381233"/>
    <w:rsid w:val="0038159C"/>
    <w:rsid w:val="00383199"/>
    <w:rsid w:val="00396025"/>
    <w:rsid w:val="003A1EA4"/>
    <w:rsid w:val="003A5A12"/>
    <w:rsid w:val="003A707E"/>
    <w:rsid w:val="003B16C0"/>
    <w:rsid w:val="003B264A"/>
    <w:rsid w:val="003C1572"/>
    <w:rsid w:val="003D0F2A"/>
    <w:rsid w:val="003D5498"/>
    <w:rsid w:val="003D5BE5"/>
    <w:rsid w:val="003D77A8"/>
    <w:rsid w:val="003D7987"/>
    <w:rsid w:val="003E3AD7"/>
    <w:rsid w:val="003E5CCE"/>
    <w:rsid w:val="003E7F4F"/>
    <w:rsid w:val="003F06D8"/>
    <w:rsid w:val="003F0B73"/>
    <w:rsid w:val="003F1B99"/>
    <w:rsid w:val="003F566D"/>
    <w:rsid w:val="003F5809"/>
    <w:rsid w:val="003F6859"/>
    <w:rsid w:val="004011C0"/>
    <w:rsid w:val="0040777B"/>
    <w:rsid w:val="00411923"/>
    <w:rsid w:val="00411EAF"/>
    <w:rsid w:val="00416E14"/>
    <w:rsid w:val="00423E6C"/>
    <w:rsid w:val="004268E7"/>
    <w:rsid w:val="0043274E"/>
    <w:rsid w:val="00441614"/>
    <w:rsid w:val="00442D01"/>
    <w:rsid w:val="00444B68"/>
    <w:rsid w:val="00446BEB"/>
    <w:rsid w:val="0044722C"/>
    <w:rsid w:val="00447CBB"/>
    <w:rsid w:val="00454526"/>
    <w:rsid w:val="004545D5"/>
    <w:rsid w:val="004558D1"/>
    <w:rsid w:val="00463326"/>
    <w:rsid w:val="0047413F"/>
    <w:rsid w:val="00483983"/>
    <w:rsid w:val="00483B44"/>
    <w:rsid w:val="00492AAC"/>
    <w:rsid w:val="0049331D"/>
    <w:rsid w:val="00495A2F"/>
    <w:rsid w:val="00495ECD"/>
    <w:rsid w:val="004A0CBF"/>
    <w:rsid w:val="004A4136"/>
    <w:rsid w:val="004A7E76"/>
    <w:rsid w:val="004B00FD"/>
    <w:rsid w:val="004B01D2"/>
    <w:rsid w:val="004B0F99"/>
    <w:rsid w:val="004B11F2"/>
    <w:rsid w:val="004B1255"/>
    <w:rsid w:val="004B1F9A"/>
    <w:rsid w:val="004B23AC"/>
    <w:rsid w:val="004C242B"/>
    <w:rsid w:val="004C46AC"/>
    <w:rsid w:val="004C4D58"/>
    <w:rsid w:val="004C4E05"/>
    <w:rsid w:val="004C605B"/>
    <w:rsid w:val="004C6237"/>
    <w:rsid w:val="004C77D2"/>
    <w:rsid w:val="004D6487"/>
    <w:rsid w:val="004E1901"/>
    <w:rsid w:val="004E2A43"/>
    <w:rsid w:val="004E2FC3"/>
    <w:rsid w:val="004E4097"/>
    <w:rsid w:val="004E63AE"/>
    <w:rsid w:val="004F0172"/>
    <w:rsid w:val="004F0EF0"/>
    <w:rsid w:val="004F71A8"/>
    <w:rsid w:val="00503E9A"/>
    <w:rsid w:val="00505C13"/>
    <w:rsid w:val="005063C4"/>
    <w:rsid w:val="00515F96"/>
    <w:rsid w:val="00517294"/>
    <w:rsid w:val="00517360"/>
    <w:rsid w:val="00520EE6"/>
    <w:rsid w:val="00523745"/>
    <w:rsid w:val="00524C04"/>
    <w:rsid w:val="0052728A"/>
    <w:rsid w:val="00534AB6"/>
    <w:rsid w:val="00534DB4"/>
    <w:rsid w:val="005373F8"/>
    <w:rsid w:val="00540963"/>
    <w:rsid w:val="00542947"/>
    <w:rsid w:val="005435DE"/>
    <w:rsid w:val="0054513B"/>
    <w:rsid w:val="005536E7"/>
    <w:rsid w:val="00553748"/>
    <w:rsid w:val="00557062"/>
    <w:rsid w:val="005601F9"/>
    <w:rsid w:val="00563333"/>
    <w:rsid w:val="00566F7E"/>
    <w:rsid w:val="00574C23"/>
    <w:rsid w:val="00580287"/>
    <w:rsid w:val="00581863"/>
    <w:rsid w:val="005829AB"/>
    <w:rsid w:val="0058451F"/>
    <w:rsid w:val="00584BFE"/>
    <w:rsid w:val="00585C31"/>
    <w:rsid w:val="005868E6"/>
    <w:rsid w:val="00594295"/>
    <w:rsid w:val="005A0B06"/>
    <w:rsid w:val="005A142E"/>
    <w:rsid w:val="005A2C39"/>
    <w:rsid w:val="005A485E"/>
    <w:rsid w:val="005A6ADB"/>
    <w:rsid w:val="005A7C61"/>
    <w:rsid w:val="005B0D3F"/>
    <w:rsid w:val="005B284A"/>
    <w:rsid w:val="005B2DB9"/>
    <w:rsid w:val="005D33F1"/>
    <w:rsid w:val="005D5107"/>
    <w:rsid w:val="005D5A92"/>
    <w:rsid w:val="005D5D8A"/>
    <w:rsid w:val="005D73AA"/>
    <w:rsid w:val="005D7B08"/>
    <w:rsid w:val="005E18AE"/>
    <w:rsid w:val="005E48FB"/>
    <w:rsid w:val="005E701C"/>
    <w:rsid w:val="005E7662"/>
    <w:rsid w:val="005F5368"/>
    <w:rsid w:val="005F6434"/>
    <w:rsid w:val="00604C07"/>
    <w:rsid w:val="00604D0D"/>
    <w:rsid w:val="00606F45"/>
    <w:rsid w:val="006074B9"/>
    <w:rsid w:val="00610BFE"/>
    <w:rsid w:val="006110B4"/>
    <w:rsid w:val="00611E98"/>
    <w:rsid w:val="0061571D"/>
    <w:rsid w:val="00623FA2"/>
    <w:rsid w:val="006246D0"/>
    <w:rsid w:val="006256D0"/>
    <w:rsid w:val="00632B96"/>
    <w:rsid w:val="00636B90"/>
    <w:rsid w:val="00644534"/>
    <w:rsid w:val="00654B1F"/>
    <w:rsid w:val="00656419"/>
    <w:rsid w:val="0066284A"/>
    <w:rsid w:val="00663C65"/>
    <w:rsid w:val="00666392"/>
    <w:rsid w:val="00667E0F"/>
    <w:rsid w:val="0067508E"/>
    <w:rsid w:val="00676221"/>
    <w:rsid w:val="006776F8"/>
    <w:rsid w:val="00683F75"/>
    <w:rsid w:val="00692F12"/>
    <w:rsid w:val="00696C10"/>
    <w:rsid w:val="006A195A"/>
    <w:rsid w:val="006A2095"/>
    <w:rsid w:val="006A654E"/>
    <w:rsid w:val="006B2580"/>
    <w:rsid w:val="006B2DBE"/>
    <w:rsid w:val="006B4372"/>
    <w:rsid w:val="006C05A7"/>
    <w:rsid w:val="006C08BF"/>
    <w:rsid w:val="006C3CDA"/>
    <w:rsid w:val="006C6EBB"/>
    <w:rsid w:val="006D0D44"/>
    <w:rsid w:val="006D0FB0"/>
    <w:rsid w:val="006D1F54"/>
    <w:rsid w:val="006D2080"/>
    <w:rsid w:val="006D20D8"/>
    <w:rsid w:val="006D5ADF"/>
    <w:rsid w:val="006D6AF5"/>
    <w:rsid w:val="006D6EB4"/>
    <w:rsid w:val="006E596A"/>
    <w:rsid w:val="006F22D2"/>
    <w:rsid w:val="006F637C"/>
    <w:rsid w:val="00701870"/>
    <w:rsid w:val="007018A0"/>
    <w:rsid w:val="0070476B"/>
    <w:rsid w:val="007051CA"/>
    <w:rsid w:val="00705A83"/>
    <w:rsid w:val="007078BE"/>
    <w:rsid w:val="00714ED3"/>
    <w:rsid w:val="007169B6"/>
    <w:rsid w:val="007170BC"/>
    <w:rsid w:val="00717BBD"/>
    <w:rsid w:val="00720E9F"/>
    <w:rsid w:val="00721D7D"/>
    <w:rsid w:val="00721DBC"/>
    <w:rsid w:val="007227F4"/>
    <w:rsid w:val="007259E6"/>
    <w:rsid w:val="00725CF3"/>
    <w:rsid w:val="007262CD"/>
    <w:rsid w:val="0073145E"/>
    <w:rsid w:val="007330AA"/>
    <w:rsid w:val="007338E9"/>
    <w:rsid w:val="00735496"/>
    <w:rsid w:val="007504B0"/>
    <w:rsid w:val="00750C3E"/>
    <w:rsid w:val="00752050"/>
    <w:rsid w:val="00752EFC"/>
    <w:rsid w:val="007541FA"/>
    <w:rsid w:val="007548D1"/>
    <w:rsid w:val="007563A8"/>
    <w:rsid w:val="0075646E"/>
    <w:rsid w:val="00757D6C"/>
    <w:rsid w:val="0076337E"/>
    <w:rsid w:val="007633C9"/>
    <w:rsid w:val="00763D3B"/>
    <w:rsid w:val="00764A88"/>
    <w:rsid w:val="00766F3C"/>
    <w:rsid w:val="007678B7"/>
    <w:rsid w:val="0077168C"/>
    <w:rsid w:val="00772D5D"/>
    <w:rsid w:val="007759CF"/>
    <w:rsid w:val="00776CC4"/>
    <w:rsid w:val="00777213"/>
    <w:rsid w:val="00777FA0"/>
    <w:rsid w:val="00781D06"/>
    <w:rsid w:val="007829FA"/>
    <w:rsid w:val="007838FE"/>
    <w:rsid w:val="007845FD"/>
    <w:rsid w:val="00784ED1"/>
    <w:rsid w:val="0078562A"/>
    <w:rsid w:val="0078589F"/>
    <w:rsid w:val="00787680"/>
    <w:rsid w:val="007919BA"/>
    <w:rsid w:val="00791F0E"/>
    <w:rsid w:val="0079285F"/>
    <w:rsid w:val="00793F90"/>
    <w:rsid w:val="007951F7"/>
    <w:rsid w:val="00795FE1"/>
    <w:rsid w:val="007A0781"/>
    <w:rsid w:val="007A1500"/>
    <w:rsid w:val="007A2831"/>
    <w:rsid w:val="007A2961"/>
    <w:rsid w:val="007A49F1"/>
    <w:rsid w:val="007B0223"/>
    <w:rsid w:val="007B0C5E"/>
    <w:rsid w:val="007B318D"/>
    <w:rsid w:val="007B54A3"/>
    <w:rsid w:val="007B6B50"/>
    <w:rsid w:val="007B7821"/>
    <w:rsid w:val="007C7A53"/>
    <w:rsid w:val="007D0BEE"/>
    <w:rsid w:val="007D246E"/>
    <w:rsid w:val="007D2E3C"/>
    <w:rsid w:val="007D6350"/>
    <w:rsid w:val="007E02E9"/>
    <w:rsid w:val="007E0550"/>
    <w:rsid w:val="007E242B"/>
    <w:rsid w:val="007E3937"/>
    <w:rsid w:val="007E50CB"/>
    <w:rsid w:val="007F146B"/>
    <w:rsid w:val="007F31CC"/>
    <w:rsid w:val="007F5EE1"/>
    <w:rsid w:val="007F7037"/>
    <w:rsid w:val="008005C7"/>
    <w:rsid w:val="00801BD5"/>
    <w:rsid w:val="008067EB"/>
    <w:rsid w:val="00806D31"/>
    <w:rsid w:val="00811E62"/>
    <w:rsid w:val="008173D2"/>
    <w:rsid w:val="008179BF"/>
    <w:rsid w:val="00820ABC"/>
    <w:rsid w:val="008213EB"/>
    <w:rsid w:val="008223BA"/>
    <w:rsid w:val="00822BFB"/>
    <w:rsid w:val="008233E1"/>
    <w:rsid w:val="0082616C"/>
    <w:rsid w:val="008375BB"/>
    <w:rsid w:val="00841EE2"/>
    <w:rsid w:val="00842907"/>
    <w:rsid w:val="008454F5"/>
    <w:rsid w:val="008511A6"/>
    <w:rsid w:val="00852D9E"/>
    <w:rsid w:val="0085302C"/>
    <w:rsid w:val="00857549"/>
    <w:rsid w:val="00860CE5"/>
    <w:rsid w:val="00863F31"/>
    <w:rsid w:val="0087132B"/>
    <w:rsid w:val="0087254E"/>
    <w:rsid w:val="00874C09"/>
    <w:rsid w:val="0087536D"/>
    <w:rsid w:val="00875D61"/>
    <w:rsid w:val="00880007"/>
    <w:rsid w:val="0088069C"/>
    <w:rsid w:val="00881479"/>
    <w:rsid w:val="00882255"/>
    <w:rsid w:val="0088279D"/>
    <w:rsid w:val="0089275B"/>
    <w:rsid w:val="00894374"/>
    <w:rsid w:val="0089466F"/>
    <w:rsid w:val="008973BB"/>
    <w:rsid w:val="008A4DDE"/>
    <w:rsid w:val="008A58CD"/>
    <w:rsid w:val="008A5E7B"/>
    <w:rsid w:val="008A69CB"/>
    <w:rsid w:val="008A6A88"/>
    <w:rsid w:val="008B01D4"/>
    <w:rsid w:val="008B1172"/>
    <w:rsid w:val="008B7029"/>
    <w:rsid w:val="008C23D4"/>
    <w:rsid w:val="008C65CB"/>
    <w:rsid w:val="008C669C"/>
    <w:rsid w:val="008D1AE9"/>
    <w:rsid w:val="008D2999"/>
    <w:rsid w:val="008D4335"/>
    <w:rsid w:val="008D452C"/>
    <w:rsid w:val="008D75C5"/>
    <w:rsid w:val="008E0814"/>
    <w:rsid w:val="008E1345"/>
    <w:rsid w:val="008E1EE9"/>
    <w:rsid w:val="008E30BB"/>
    <w:rsid w:val="008E3821"/>
    <w:rsid w:val="008E40BD"/>
    <w:rsid w:val="008E4CFB"/>
    <w:rsid w:val="008E519F"/>
    <w:rsid w:val="008E5A98"/>
    <w:rsid w:val="008F301B"/>
    <w:rsid w:val="008F34F2"/>
    <w:rsid w:val="008F3691"/>
    <w:rsid w:val="008F72BF"/>
    <w:rsid w:val="008F7321"/>
    <w:rsid w:val="0090445F"/>
    <w:rsid w:val="00905826"/>
    <w:rsid w:val="009071AE"/>
    <w:rsid w:val="009104E2"/>
    <w:rsid w:val="00911B21"/>
    <w:rsid w:val="00913F2E"/>
    <w:rsid w:val="00914258"/>
    <w:rsid w:val="00914955"/>
    <w:rsid w:val="00916301"/>
    <w:rsid w:val="009215CD"/>
    <w:rsid w:val="00924154"/>
    <w:rsid w:val="00927E87"/>
    <w:rsid w:val="00931CF7"/>
    <w:rsid w:val="00932B84"/>
    <w:rsid w:val="00933E84"/>
    <w:rsid w:val="00935D1F"/>
    <w:rsid w:val="00936CC8"/>
    <w:rsid w:val="00943143"/>
    <w:rsid w:val="0095283B"/>
    <w:rsid w:val="00954868"/>
    <w:rsid w:val="00955C87"/>
    <w:rsid w:val="00956521"/>
    <w:rsid w:val="00960D44"/>
    <w:rsid w:val="009611D5"/>
    <w:rsid w:val="00962939"/>
    <w:rsid w:val="00965E6B"/>
    <w:rsid w:val="00966252"/>
    <w:rsid w:val="009716EF"/>
    <w:rsid w:val="00971B36"/>
    <w:rsid w:val="00973B16"/>
    <w:rsid w:val="00974D53"/>
    <w:rsid w:val="0098229F"/>
    <w:rsid w:val="00983075"/>
    <w:rsid w:val="00983C40"/>
    <w:rsid w:val="009868A2"/>
    <w:rsid w:val="0099241B"/>
    <w:rsid w:val="009938BB"/>
    <w:rsid w:val="009A2286"/>
    <w:rsid w:val="009A3065"/>
    <w:rsid w:val="009A48F4"/>
    <w:rsid w:val="009A5BB7"/>
    <w:rsid w:val="009A6019"/>
    <w:rsid w:val="009A71CC"/>
    <w:rsid w:val="009B01F6"/>
    <w:rsid w:val="009B0BE2"/>
    <w:rsid w:val="009B436B"/>
    <w:rsid w:val="009B78BE"/>
    <w:rsid w:val="009C1B2D"/>
    <w:rsid w:val="009C4074"/>
    <w:rsid w:val="009C788E"/>
    <w:rsid w:val="009D091B"/>
    <w:rsid w:val="009D19AC"/>
    <w:rsid w:val="009D6BB2"/>
    <w:rsid w:val="009E0693"/>
    <w:rsid w:val="009E2DCC"/>
    <w:rsid w:val="009E6234"/>
    <w:rsid w:val="009F081C"/>
    <w:rsid w:val="009F2CC3"/>
    <w:rsid w:val="009F5B7F"/>
    <w:rsid w:val="009F6A87"/>
    <w:rsid w:val="00A0031C"/>
    <w:rsid w:val="00A00C3A"/>
    <w:rsid w:val="00A06EF3"/>
    <w:rsid w:val="00A070E4"/>
    <w:rsid w:val="00A100F8"/>
    <w:rsid w:val="00A129B2"/>
    <w:rsid w:val="00A14A74"/>
    <w:rsid w:val="00A17977"/>
    <w:rsid w:val="00A217FA"/>
    <w:rsid w:val="00A2419B"/>
    <w:rsid w:val="00A24FAE"/>
    <w:rsid w:val="00A27189"/>
    <w:rsid w:val="00A272AC"/>
    <w:rsid w:val="00A27930"/>
    <w:rsid w:val="00A346DB"/>
    <w:rsid w:val="00A357EB"/>
    <w:rsid w:val="00A371A1"/>
    <w:rsid w:val="00A41FA9"/>
    <w:rsid w:val="00A42CDA"/>
    <w:rsid w:val="00A46A7D"/>
    <w:rsid w:val="00A50F6E"/>
    <w:rsid w:val="00A51608"/>
    <w:rsid w:val="00A555A4"/>
    <w:rsid w:val="00A56CFD"/>
    <w:rsid w:val="00A62B2C"/>
    <w:rsid w:val="00A63E83"/>
    <w:rsid w:val="00A66233"/>
    <w:rsid w:val="00A7220E"/>
    <w:rsid w:val="00A74325"/>
    <w:rsid w:val="00A74469"/>
    <w:rsid w:val="00A837A4"/>
    <w:rsid w:val="00A840F3"/>
    <w:rsid w:val="00A84183"/>
    <w:rsid w:val="00A84692"/>
    <w:rsid w:val="00A8488A"/>
    <w:rsid w:val="00A85779"/>
    <w:rsid w:val="00A860BD"/>
    <w:rsid w:val="00A863AA"/>
    <w:rsid w:val="00A8701B"/>
    <w:rsid w:val="00A87FE1"/>
    <w:rsid w:val="00A95BBF"/>
    <w:rsid w:val="00AA0CF6"/>
    <w:rsid w:val="00AB3D15"/>
    <w:rsid w:val="00AB4985"/>
    <w:rsid w:val="00AB49E0"/>
    <w:rsid w:val="00AB67E4"/>
    <w:rsid w:val="00AB7846"/>
    <w:rsid w:val="00AC2496"/>
    <w:rsid w:val="00AC5540"/>
    <w:rsid w:val="00AC7062"/>
    <w:rsid w:val="00AD2CEA"/>
    <w:rsid w:val="00AD2E94"/>
    <w:rsid w:val="00AD2FF3"/>
    <w:rsid w:val="00AE0CFE"/>
    <w:rsid w:val="00AE1185"/>
    <w:rsid w:val="00AE1F05"/>
    <w:rsid w:val="00AE3773"/>
    <w:rsid w:val="00AE4260"/>
    <w:rsid w:val="00AE4447"/>
    <w:rsid w:val="00AE540F"/>
    <w:rsid w:val="00AE54F8"/>
    <w:rsid w:val="00AE584E"/>
    <w:rsid w:val="00AE78CC"/>
    <w:rsid w:val="00AF068C"/>
    <w:rsid w:val="00AF3AD3"/>
    <w:rsid w:val="00AF75F6"/>
    <w:rsid w:val="00B0498F"/>
    <w:rsid w:val="00B053CB"/>
    <w:rsid w:val="00B053FA"/>
    <w:rsid w:val="00B0565E"/>
    <w:rsid w:val="00B0581A"/>
    <w:rsid w:val="00B078B0"/>
    <w:rsid w:val="00B10105"/>
    <w:rsid w:val="00B12811"/>
    <w:rsid w:val="00B147C6"/>
    <w:rsid w:val="00B15EC7"/>
    <w:rsid w:val="00B16161"/>
    <w:rsid w:val="00B16B2B"/>
    <w:rsid w:val="00B16E81"/>
    <w:rsid w:val="00B21B1C"/>
    <w:rsid w:val="00B22DBE"/>
    <w:rsid w:val="00B23362"/>
    <w:rsid w:val="00B233B6"/>
    <w:rsid w:val="00B25943"/>
    <w:rsid w:val="00B26CD3"/>
    <w:rsid w:val="00B3058B"/>
    <w:rsid w:val="00B30758"/>
    <w:rsid w:val="00B3193D"/>
    <w:rsid w:val="00B32567"/>
    <w:rsid w:val="00B33D87"/>
    <w:rsid w:val="00B36CCD"/>
    <w:rsid w:val="00B37292"/>
    <w:rsid w:val="00B41799"/>
    <w:rsid w:val="00B42872"/>
    <w:rsid w:val="00B46820"/>
    <w:rsid w:val="00B521B1"/>
    <w:rsid w:val="00B55903"/>
    <w:rsid w:val="00B601F8"/>
    <w:rsid w:val="00B60893"/>
    <w:rsid w:val="00B60A0B"/>
    <w:rsid w:val="00B616E1"/>
    <w:rsid w:val="00B62278"/>
    <w:rsid w:val="00B63546"/>
    <w:rsid w:val="00B64FC4"/>
    <w:rsid w:val="00B65CEF"/>
    <w:rsid w:val="00B72B17"/>
    <w:rsid w:val="00B8273E"/>
    <w:rsid w:val="00B85DBE"/>
    <w:rsid w:val="00B86DA8"/>
    <w:rsid w:val="00B87C4E"/>
    <w:rsid w:val="00B920E7"/>
    <w:rsid w:val="00B946EE"/>
    <w:rsid w:val="00B976FB"/>
    <w:rsid w:val="00BA45B7"/>
    <w:rsid w:val="00BA48DD"/>
    <w:rsid w:val="00BA504B"/>
    <w:rsid w:val="00BA64E8"/>
    <w:rsid w:val="00BB3999"/>
    <w:rsid w:val="00BB422A"/>
    <w:rsid w:val="00BB6A67"/>
    <w:rsid w:val="00BB6F25"/>
    <w:rsid w:val="00BC618E"/>
    <w:rsid w:val="00BD33D1"/>
    <w:rsid w:val="00BD3765"/>
    <w:rsid w:val="00BD4748"/>
    <w:rsid w:val="00BD58B1"/>
    <w:rsid w:val="00BD66F2"/>
    <w:rsid w:val="00BE2769"/>
    <w:rsid w:val="00BE2853"/>
    <w:rsid w:val="00BE5F1C"/>
    <w:rsid w:val="00BE5FA0"/>
    <w:rsid w:val="00BE6A26"/>
    <w:rsid w:val="00BE6D08"/>
    <w:rsid w:val="00BE6F20"/>
    <w:rsid w:val="00BF317E"/>
    <w:rsid w:val="00BF4AC3"/>
    <w:rsid w:val="00BF50DC"/>
    <w:rsid w:val="00BF72FD"/>
    <w:rsid w:val="00BF7591"/>
    <w:rsid w:val="00C024C5"/>
    <w:rsid w:val="00C04639"/>
    <w:rsid w:val="00C1336F"/>
    <w:rsid w:val="00C13D59"/>
    <w:rsid w:val="00C14E57"/>
    <w:rsid w:val="00C15D28"/>
    <w:rsid w:val="00C16C97"/>
    <w:rsid w:val="00C17BC2"/>
    <w:rsid w:val="00C21503"/>
    <w:rsid w:val="00C24C1F"/>
    <w:rsid w:val="00C355AC"/>
    <w:rsid w:val="00C35AF5"/>
    <w:rsid w:val="00C4474C"/>
    <w:rsid w:val="00C505AC"/>
    <w:rsid w:val="00C51035"/>
    <w:rsid w:val="00C53495"/>
    <w:rsid w:val="00C549EF"/>
    <w:rsid w:val="00C57092"/>
    <w:rsid w:val="00C6144E"/>
    <w:rsid w:val="00C6671F"/>
    <w:rsid w:val="00C6732A"/>
    <w:rsid w:val="00C70083"/>
    <w:rsid w:val="00C7210A"/>
    <w:rsid w:val="00C77191"/>
    <w:rsid w:val="00C77911"/>
    <w:rsid w:val="00C77C6C"/>
    <w:rsid w:val="00C80C78"/>
    <w:rsid w:val="00C81B20"/>
    <w:rsid w:val="00C85F22"/>
    <w:rsid w:val="00C93FBE"/>
    <w:rsid w:val="00C963C2"/>
    <w:rsid w:val="00CA1E17"/>
    <w:rsid w:val="00CB1165"/>
    <w:rsid w:val="00CB353F"/>
    <w:rsid w:val="00CB49DE"/>
    <w:rsid w:val="00CB7358"/>
    <w:rsid w:val="00CC104A"/>
    <w:rsid w:val="00CC2B2D"/>
    <w:rsid w:val="00CC317D"/>
    <w:rsid w:val="00CD2943"/>
    <w:rsid w:val="00CD3726"/>
    <w:rsid w:val="00CD6467"/>
    <w:rsid w:val="00CD7C8F"/>
    <w:rsid w:val="00CE03C5"/>
    <w:rsid w:val="00CE153A"/>
    <w:rsid w:val="00CE382E"/>
    <w:rsid w:val="00CE3E9E"/>
    <w:rsid w:val="00CE519B"/>
    <w:rsid w:val="00CE6DEE"/>
    <w:rsid w:val="00CF6584"/>
    <w:rsid w:val="00D009BC"/>
    <w:rsid w:val="00D0319C"/>
    <w:rsid w:val="00D05EFE"/>
    <w:rsid w:val="00D06E13"/>
    <w:rsid w:val="00D144E0"/>
    <w:rsid w:val="00D14D41"/>
    <w:rsid w:val="00D16FE6"/>
    <w:rsid w:val="00D20D00"/>
    <w:rsid w:val="00D21BA9"/>
    <w:rsid w:val="00D24C52"/>
    <w:rsid w:val="00D35A12"/>
    <w:rsid w:val="00D41549"/>
    <w:rsid w:val="00D42258"/>
    <w:rsid w:val="00D42A59"/>
    <w:rsid w:val="00D445D0"/>
    <w:rsid w:val="00D46744"/>
    <w:rsid w:val="00D4702C"/>
    <w:rsid w:val="00D471E7"/>
    <w:rsid w:val="00D50B07"/>
    <w:rsid w:val="00D51A8D"/>
    <w:rsid w:val="00D52046"/>
    <w:rsid w:val="00D5288F"/>
    <w:rsid w:val="00D54980"/>
    <w:rsid w:val="00D54C2F"/>
    <w:rsid w:val="00D60CD5"/>
    <w:rsid w:val="00D61A51"/>
    <w:rsid w:val="00D62D6B"/>
    <w:rsid w:val="00D65FF4"/>
    <w:rsid w:val="00D6702D"/>
    <w:rsid w:val="00D67246"/>
    <w:rsid w:val="00D6798F"/>
    <w:rsid w:val="00D7144B"/>
    <w:rsid w:val="00D71FAA"/>
    <w:rsid w:val="00D721F1"/>
    <w:rsid w:val="00D73276"/>
    <w:rsid w:val="00D811B5"/>
    <w:rsid w:val="00D81B70"/>
    <w:rsid w:val="00D831FD"/>
    <w:rsid w:val="00D83FB5"/>
    <w:rsid w:val="00D86FBF"/>
    <w:rsid w:val="00D9126F"/>
    <w:rsid w:val="00D9491B"/>
    <w:rsid w:val="00D97F66"/>
    <w:rsid w:val="00D97FEE"/>
    <w:rsid w:val="00DA2F1B"/>
    <w:rsid w:val="00DA32D1"/>
    <w:rsid w:val="00DA42E5"/>
    <w:rsid w:val="00DA4666"/>
    <w:rsid w:val="00DA6228"/>
    <w:rsid w:val="00DA6845"/>
    <w:rsid w:val="00DB04E0"/>
    <w:rsid w:val="00DB0DD1"/>
    <w:rsid w:val="00DB1406"/>
    <w:rsid w:val="00DB29FA"/>
    <w:rsid w:val="00DB2FA6"/>
    <w:rsid w:val="00DB4D42"/>
    <w:rsid w:val="00DB56BE"/>
    <w:rsid w:val="00DC288D"/>
    <w:rsid w:val="00DC46E3"/>
    <w:rsid w:val="00DD0EB1"/>
    <w:rsid w:val="00DD1D82"/>
    <w:rsid w:val="00DD4EF7"/>
    <w:rsid w:val="00DD6BCC"/>
    <w:rsid w:val="00DF31C9"/>
    <w:rsid w:val="00DF3AE5"/>
    <w:rsid w:val="00DF63F4"/>
    <w:rsid w:val="00E00918"/>
    <w:rsid w:val="00E05515"/>
    <w:rsid w:val="00E0667E"/>
    <w:rsid w:val="00E10080"/>
    <w:rsid w:val="00E12933"/>
    <w:rsid w:val="00E14E0D"/>
    <w:rsid w:val="00E1736C"/>
    <w:rsid w:val="00E24E2C"/>
    <w:rsid w:val="00E306A3"/>
    <w:rsid w:val="00E33663"/>
    <w:rsid w:val="00E36790"/>
    <w:rsid w:val="00E4162B"/>
    <w:rsid w:val="00E43724"/>
    <w:rsid w:val="00E452D1"/>
    <w:rsid w:val="00E455B6"/>
    <w:rsid w:val="00E47242"/>
    <w:rsid w:val="00E47924"/>
    <w:rsid w:val="00E47E8F"/>
    <w:rsid w:val="00E502D0"/>
    <w:rsid w:val="00E5433D"/>
    <w:rsid w:val="00E54903"/>
    <w:rsid w:val="00E604F8"/>
    <w:rsid w:val="00E608EE"/>
    <w:rsid w:val="00E60955"/>
    <w:rsid w:val="00E62339"/>
    <w:rsid w:val="00E6287C"/>
    <w:rsid w:val="00E653B7"/>
    <w:rsid w:val="00E65B74"/>
    <w:rsid w:val="00E70E94"/>
    <w:rsid w:val="00E72A3F"/>
    <w:rsid w:val="00E7319A"/>
    <w:rsid w:val="00E8237A"/>
    <w:rsid w:val="00E82E61"/>
    <w:rsid w:val="00E84F28"/>
    <w:rsid w:val="00E90A9E"/>
    <w:rsid w:val="00E912A2"/>
    <w:rsid w:val="00E93ED4"/>
    <w:rsid w:val="00E94775"/>
    <w:rsid w:val="00E95EA8"/>
    <w:rsid w:val="00E97978"/>
    <w:rsid w:val="00EA1B0D"/>
    <w:rsid w:val="00EA3E84"/>
    <w:rsid w:val="00EB12E6"/>
    <w:rsid w:val="00EB1508"/>
    <w:rsid w:val="00EB4D88"/>
    <w:rsid w:val="00EB553D"/>
    <w:rsid w:val="00EB6B79"/>
    <w:rsid w:val="00EB7C75"/>
    <w:rsid w:val="00EC2CD0"/>
    <w:rsid w:val="00ED289A"/>
    <w:rsid w:val="00ED2FCE"/>
    <w:rsid w:val="00ED4176"/>
    <w:rsid w:val="00ED7E01"/>
    <w:rsid w:val="00EE11B6"/>
    <w:rsid w:val="00EE4679"/>
    <w:rsid w:val="00EE7E9F"/>
    <w:rsid w:val="00EF078C"/>
    <w:rsid w:val="00EF0E4C"/>
    <w:rsid w:val="00EF72AF"/>
    <w:rsid w:val="00F03F42"/>
    <w:rsid w:val="00F05585"/>
    <w:rsid w:val="00F10CCE"/>
    <w:rsid w:val="00F11A5B"/>
    <w:rsid w:val="00F12546"/>
    <w:rsid w:val="00F12C6E"/>
    <w:rsid w:val="00F14531"/>
    <w:rsid w:val="00F1492D"/>
    <w:rsid w:val="00F21FEF"/>
    <w:rsid w:val="00F23B80"/>
    <w:rsid w:val="00F25345"/>
    <w:rsid w:val="00F263A9"/>
    <w:rsid w:val="00F2682E"/>
    <w:rsid w:val="00F3156F"/>
    <w:rsid w:val="00F338C8"/>
    <w:rsid w:val="00F33C8A"/>
    <w:rsid w:val="00F35749"/>
    <w:rsid w:val="00F407F1"/>
    <w:rsid w:val="00F41BAC"/>
    <w:rsid w:val="00F43A2D"/>
    <w:rsid w:val="00F51486"/>
    <w:rsid w:val="00F52841"/>
    <w:rsid w:val="00F61965"/>
    <w:rsid w:val="00F63D4B"/>
    <w:rsid w:val="00F6727A"/>
    <w:rsid w:val="00F7107E"/>
    <w:rsid w:val="00F73DDF"/>
    <w:rsid w:val="00F75C0C"/>
    <w:rsid w:val="00F82400"/>
    <w:rsid w:val="00F84A08"/>
    <w:rsid w:val="00F91835"/>
    <w:rsid w:val="00FA0F1A"/>
    <w:rsid w:val="00FA54ED"/>
    <w:rsid w:val="00FA6F9C"/>
    <w:rsid w:val="00FB097B"/>
    <w:rsid w:val="00FB1501"/>
    <w:rsid w:val="00FB16E1"/>
    <w:rsid w:val="00FB52F7"/>
    <w:rsid w:val="00FC6EBE"/>
    <w:rsid w:val="00FD32DE"/>
    <w:rsid w:val="00FD5F5C"/>
    <w:rsid w:val="00FD654C"/>
    <w:rsid w:val="00FE0044"/>
    <w:rsid w:val="00FE15D3"/>
    <w:rsid w:val="00FE79FB"/>
    <w:rsid w:val="00FF2292"/>
    <w:rsid w:val="00FF5D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o:shapelayout v:ext="edit">
      <o:idmap v:ext="edit" data="1"/>
    </o:shapelayout>
  </w:shapeDefaults>
  <w:decimalSymbol w:val=","/>
  <w:listSeparator w:val=";"/>
  <w14:docId w14:val="1416FF76"/>
  <w15:docId w15:val="{2D55B68E-45CB-4422-8F87-DD129C069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6392"/>
    <w:pPr>
      <w:jc w:val="both"/>
    </w:pPr>
    <w:rPr>
      <w:rFonts w:ascii="Arial" w:hAnsi="Arial"/>
      <w:sz w:val="22"/>
      <w:szCs w:val="24"/>
    </w:rPr>
  </w:style>
  <w:style w:type="paragraph" w:styleId="berschrift1">
    <w:name w:val="heading 1"/>
    <w:basedOn w:val="Standard"/>
    <w:next w:val="Standard"/>
    <w:qFormat/>
    <w:rsid w:val="001245C9"/>
    <w:pPr>
      <w:keepNext/>
      <w:numPr>
        <w:numId w:val="3"/>
      </w:numPr>
      <w:pBdr>
        <w:bottom w:val="single" w:sz="12" w:space="1" w:color="auto"/>
      </w:pBdr>
      <w:spacing w:before="600" w:after="100"/>
      <w:outlineLvl w:val="0"/>
    </w:pPr>
    <w:rPr>
      <w:rFonts w:ascii="Arial Fett" w:hAnsi="Arial Fett" w:cs="Arial"/>
      <w:b/>
      <w:bCs/>
      <w:kern w:val="32"/>
      <w:szCs w:val="32"/>
    </w:rPr>
  </w:style>
  <w:style w:type="paragraph" w:styleId="berschrift2">
    <w:name w:val="heading 2"/>
    <w:basedOn w:val="berschrift1"/>
    <w:next w:val="Standard"/>
    <w:qFormat/>
    <w:rsid w:val="001245C9"/>
    <w:pPr>
      <w:numPr>
        <w:ilvl w:val="1"/>
      </w:numPr>
      <w:pBdr>
        <w:bottom w:val="none" w:sz="0" w:space="0" w:color="auto"/>
      </w:pBdr>
      <w:spacing w:before="200"/>
      <w:outlineLvl w:val="1"/>
    </w:pPr>
    <w:rPr>
      <w:bCs w:val="0"/>
      <w:iCs/>
      <w:szCs w:val="28"/>
    </w:rPr>
  </w:style>
  <w:style w:type="paragraph" w:styleId="berschrift3">
    <w:name w:val="heading 3"/>
    <w:basedOn w:val="Standard"/>
    <w:next w:val="Standard"/>
    <w:rsid w:val="001245C9"/>
    <w:pPr>
      <w:keepNext/>
      <w:spacing w:before="200" w:after="100"/>
      <w:outlineLvl w:val="2"/>
    </w:pPr>
    <w:rPr>
      <w:rFonts w:ascii="Arial Fett" w:hAnsi="Arial Fett" w:cs="Arial"/>
      <w:b/>
      <w:bCs/>
      <w:szCs w:val="26"/>
    </w:rPr>
  </w:style>
  <w:style w:type="paragraph" w:styleId="berschrift4">
    <w:name w:val="heading 4"/>
    <w:basedOn w:val="Standard"/>
    <w:next w:val="Standard"/>
    <w:rsid w:val="001245C9"/>
    <w:pPr>
      <w:keepNext/>
      <w:spacing w:before="240" w:after="60"/>
      <w:outlineLvl w:val="3"/>
    </w:pPr>
    <w:rPr>
      <w:rFonts w:ascii="Times New Roman" w:hAnsi="Times New Roman"/>
      <w:b/>
      <w:bCs/>
      <w:sz w:val="28"/>
      <w:szCs w:val="28"/>
    </w:rPr>
  </w:style>
  <w:style w:type="paragraph" w:styleId="berschrift5">
    <w:name w:val="heading 5"/>
    <w:basedOn w:val="Standard"/>
    <w:next w:val="Standard"/>
    <w:rsid w:val="001245C9"/>
    <w:pPr>
      <w:spacing w:before="240" w:after="60"/>
      <w:outlineLvl w:val="4"/>
    </w:pPr>
    <w:rPr>
      <w:b/>
      <w:bCs/>
      <w:i/>
      <w:iCs/>
      <w:sz w:val="26"/>
      <w:szCs w:val="26"/>
    </w:rPr>
  </w:style>
  <w:style w:type="paragraph" w:styleId="berschrift6">
    <w:name w:val="heading 6"/>
    <w:basedOn w:val="Standard"/>
    <w:next w:val="Standard"/>
    <w:rsid w:val="001245C9"/>
    <w:pPr>
      <w:spacing w:before="240" w:after="60"/>
      <w:outlineLvl w:val="5"/>
    </w:pPr>
    <w:rPr>
      <w:rFonts w:ascii="Times New Roman" w:hAnsi="Times New Roman"/>
      <w:b/>
      <w:bCs/>
      <w:szCs w:val="22"/>
    </w:rPr>
  </w:style>
  <w:style w:type="paragraph" w:styleId="berschrift7">
    <w:name w:val="heading 7"/>
    <w:basedOn w:val="Standard"/>
    <w:next w:val="Standard"/>
    <w:rsid w:val="001245C9"/>
    <w:pPr>
      <w:spacing w:before="240" w:after="60"/>
      <w:outlineLvl w:val="6"/>
    </w:pPr>
    <w:rPr>
      <w:rFonts w:ascii="Times New Roman" w:hAnsi="Times New Roman"/>
      <w:sz w:val="24"/>
    </w:rPr>
  </w:style>
  <w:style w:type="paragraph" w:styleId="berschrift8">
    <w:name w:val="heading 8"/>
    <w:basedOn w:val="Standard"/>
    <w:next w:val="Standard"/>
    <w:rsid w:val="001245C9"/>
    <w:pPr>
      <w:spacing w:before="240" w:after="60"/>
      <w:outlineLvl w:val="7"/>
    </w:pPr>
    <w:rPr>
      <w:rFonts w:ascii="Times New Roman" w:hAnsi="Times New Roman"/>
      <w:i/>
      <w:iCs/>
      <w:sz w:val="24"/>
    </w:rPr>
  </w:style>
  <w:style w:type="paragraph" w:styleId="berschrift9">
    <w:name w:val="heading 9"/>
    <w:basedOn w:val="Standard"/>
    <w:next w:val="Standard"/>
    <w:rsid w:val="001245C9"/>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rsid w:val="00666392"/>
    <w:pPr>
      <w:tabs>
        <w:tab w:val="center" w:pos="-1985"/>
        <w:tab w:val="right" w:pos="9356"/>
      </w:tabs>
    </w:pPr>
    <w:rPr>
      <w:sz w:val="14"/>
    </w:rPr>
  </w:style>
  <w:style w:type="paragraph" w:styleId="Fuzeile">
    <w:name w:val="footer"/>
    <w:basedOn w:val="Standard"/>
    <w:semiHidden/>
    <w:pPr>
      <w:tabs>
        <w:tab w:val="center" w:pos="4536"/>
        <w:tab w:val="right" w:pos="9072"/>
      </w:tabs>
    </w:pPr>
  </w:style>
  <w:style w:type="paragraph" w:customStyle="1" w:styleId="plohy">
    <w:name w:val="přílohy"/>
    <w:basedOn w:val="Standard"/>
    <w:pPr>
      <w:tabs>
        <w:tab w:val="left" w:pos="1134"/>
      </w:tabs>
      <w:spacing w:before="200"/>
      <w:ind w:left="1134" w:hanging="1134"/>
    </w:pPr>
    <w:rPr>
      <w:rFonts w:ascii="Arial Fett" w:hAnsi="Arial Fett"/>
      <w:b/>
      <w:bCs/>
      <w:u w:val="words"/>
    </w:rPr>
  </w:style>
  <w:style w:type="paragraph" w:customStyle="1" w:styleId="Ploha1">
    <w:name w:val="Příloha 1"/>
    <w:basedOn w:val="Anstrich"/>
    <w:pPr>
      <w:numPr>
        <w:numId w:val="2"/>
      </w:numPr>
      <w:tabs>
        <w:tab w:val="clear" w:pos="1080"/>
        <w:tab w:val="left" w:pos="1134"/>
      </w:tabs>
      <w:ind w:left="1134" w:hanging="1134"/>
    </w:pPr>
  </w:style>
  <w:style w:type="paragraph" w:customStyle="1" w:styleId="Anstrich">
    <w:name w:val="Anstrich"/>
    <w:basedOn w:val="Standard"/>
    <w:qFormat/>
    <w:rsid w:val="00171A3C"/>
    <w:pPr>
      <w:numPr>
        <w:numId w:val="6"/>
      </w:numPr>
      <w:tabs>
        <w:tab w:val="left" w:pos="284"/>
      </w:tabs>
      <w:spacing w:before="120"/>
      <w:ind w:left="284" w:hanging="284"/>
    </w:pPr>
    <w:rPr>
      <w:rFonts w:cs="Arial"/>
      <w:iCs/>
      <w:color w:val="000000"/>
      <w:szCs w:val="22"/>
    </w:rPr>
  </w:style>
  <w:style w:type="paragraph" w:customStyle="1" w:styleId="Kstchen">
    <w:name w:val="Kästchen"/>
    <w:basedOn w:val="Standard"/>
    <w:qFormat/>
    <w:rsid w:val="004A7E76"/>
    <w:pPr>
      <w:numPr>
        <w:numId w:val="1"/>
      </w:numPr>
      <w:tabs>
        <w:tab w:val="clear" w:pos="851"/>
        <w:tab w:val="num" w:pos="567"/>
      </w:tabs>
      <w:spacing w:before="100"/>
      <w:ind w:left="568" w:hanging="284"/>
    </w:pPr>
    <w:rPr>
      <w:rFonts w:cs="Arial"/>
    </w:rPr>
  </w:style>
  <w:style w:type="paragraph" w:customStyle="1" w:styleId="berschrift">
    <w:name w:val="Überschrift"/>
    <w:basedOn w:val="Standard"/>
    <w:rsid w:val="00DB56BE"/>
    <w:pPr>
      <w:pBdr>
        <w:bottom w:val="single" w:sz="12" w:space="1" w:color="auto"/>
      </w:pBdr>
      <w:spacing w:before="600" w:after="100"/>
      <w:jc w:val="center"/>
    </w:pPr>
    <w:rPr>
      <w:rFonts w:cs="Arial"/>
      <w:b/>
      <w:bCs/>
    </w:rPr>
  </w:style>
  <w:style w:type="paragraph" w:customStyle="1" w:styleId="Kopfzeile2">
    <w:name w:val="Kopfzeile 2"/>
    <w:basedOn w:val="Kopfzeile"/>
    <w:pPr>
      <w:pBdr>
        <w:bottom w:val="single" w:sz="4" w:space="1" w:color="auto"/>
      </w:pBdr>
    </w:pPr>
    <w:rPr>
      <w:sz w:val="20"/>
    </w:rPr>
  </w:style>
  <w:style w:type="paragraph" w:styleId="Verzeichnis1">
    <w:name w:val="toc 1"/>
    <w:basedOn w:val="Standard"/>
    <w:next w:val="Standard"/>
    <w:autoRedefine/>
    <w:semiHidden/>
    <w:pPr>
      <w:spacing w:before="120" w:after="120"/>
    </w:pPr>
    <w:rPr>
      <w:rFonts w:ascii="Arial Fett" w:hAnsi="Arial Fett"/>
      <w:b/>
    </w:rPr>
  </w:style>
  <w:style w:type="paragraph" w:styleId="Verzeichnis2">
    <w:name w:val="toc 2"/>
    <w:basedOn w:val="Standard"/>
    <w:next w:val="Standard"/>
    <w:autoRedefine/>
    <w:semiHidden/>
    <w:pPr>
      <w:tabs>
        <w:tab w:val="left" w:pos="1134"/>
      </w:tabs>
      <w:spacing w:before="120" w:after="120"/>
      <w:ind w:left="1134" w:hanging="1134"/>
    </w:pPr>
    <w:rPr>
      <w:rFonts w:ascii="Arial Fett" w:hAnsi="Arial Fett"/>
      <w:b/>
      <w:bCs/>
      <w:noProof/>
      <w:szCs w:val="22"/>
    </w:rPr>
  </w:style>
  <w:style w:type="character" w:styleId="SchwacherVerweis">
    <w:name w:val="Subtle Reference"/>
    <w:uiPriority w:val="31"/>
    <w:rsid w:val="00DB56BE"/>
    <w:rPr>
      <w:smallCaps/>
      <w:color w:val="C0504D"/>
      <w:u w:val="single"/>
    </w:rPr>
  </w:style>
  <w:style w:type="character" w:customStyle="1" w:styleId="fliesstext1">
    <w:name w:val="fliesstext1"/>
    <w:rsid w:val="00935D1F"/>
    <w:rPr>
      <w:rFonts w:ascii="Arial" w:hAnsi="Arial" w:cs="Arial" w:hint="default"/>
      <w:color w:val="000000"/>
      <w:sz w:val="18"/>
      <w:szCs w:val="18"/>
    </w:rPr>
  </w:style>
  <w:style w:type="character" w:styleId="Hyperlink">
    <w:name w:val="Hyperlink"/>
    <w:uiPriority w:val="99"/>
    <w:unhideWhenUsed/>
    <w:rsid w:val="001B6C84"/>
    <w:rPr>
      <w:color w:val="0000FF"/>
      <w:u w:val="single"/>
    </w:rPr>
  </w:style>
  <w:style w:type="paragraph" w:customStyle="1" w:styleId="Anlage">
    <w:name w:val="Anlage"/>
    <w:basedOn w:val="Standard"/>
    <w:rsid w:val="00E72A3F"/>
    <w:pPr>
      <w:numPr>
        <w:numId w:val="4"/>
      </w:numPr>
      <w:tabs>
        <w:tab w:val="clear" w:pos="3686"/>
        <w:tab w:val="num" w:pos="1134"/>
      </w:tabs>
      <w:spacing w:before="100"/>
      <w:ind w:left="1134"/>
    </w:pPr>
  </w:style>
  <w:style w:type="paragraph" w:customStyle="1" w:styleId="BeschlussundAnlagen">
    <w:name w:val="Beschluss und Anlagen"/>
    <w:basedOn w:val="Standard"/>
    <w:rsid w:val="00E72A3F"/>
    <w:pPr>
      <w:tabs>
        <w:tab w:val="left" w:pos="1134"/>
      </w:tabs>
      <w:spacing w:before="200" w:after="100"/>
    </w:pPr>
    <w:rPr>
      <w:rFonts w:ascii="Arial Fett" w:hAnsi="Arial Fett"/>
      <w:b/>
      <w:bCs/>
      <w:u w:val="single"/>
    </w:rPr>
  </w:style>
  <w:style w:type="paragraph" w:customStyle="1" w:styleId="StandardimBeschluss">
    <w:name w:val="Standard im Beschluss"/>
    <w:basedOn w:val="Standard"/>
    <w:rsid w:val="00E72A3F"/>
    <w:pPr>
      <w:shd w:val="clear" w:color="auto" w:fill="E6E6E6"/>
    </w:pPr>
  </w:style>
  <w:style w:type="paragraph" w:customStyle="1" w:styleId="TOP11">
    <w:name w:val="TOP 1.1"/>
    <w:basedOn w:val="Standard"/>
    <w:qFormat/>
    <w:rsid w:val="00E72A3F"/>
    <w:pPr>
      <w:numPr>
        <w:numId w:val="5"/>
      </w:numPr>
      <w:pBdr>
        <w:bottom w:val="single" w:sz="12" w:space="1" w:color="auto"/>
      </w:pBdr>
      <w:tabs>
        <w:tab w:val="left" w:pos="1134"/>
      </w:tabs>
      <w:spacing w:before="200" w:after="100"/>
    </w:pPr>
    <w:rPr>
      <w:rFonts w:eastAsia="Arial"/>
      <w:b/>
    </w:rPr>
  </w:style>
  <w:style w:type="paragraph" w:customStyle="1" w:styleId="NummerierungBeschlussvorschlag">
    <w:name w:val="Nummerierung Beschlussvorschlag"/>
    <w:basedOn w:val="berschrift1"/>
    <w:rsid w:val="004F71A8"/>
    <w:pPr>
      <w:numPr>
        <w:numId w:val="0"/>
      </w:numPr>
      <w:pBdr>
        <w:bottom w:val="none" w:sz="0" w:space="0" w:color="auto"/>
      </w:pBdr>
      <w:tabs>
        <w:tab w:val="num" w:pos="567"/>
      </w:tabs>
      <w:spacing w:before="400" w:after="0"/>
      <w:ind w:left="567" w:hanging="567"/>
    </w:pPr>
    <w:rPr>
      <w:rFonts w:ascii="Arial" w:hAnsi="Arial"/>
      <w:b w:val="0"/>
      <w:lang w:val="cs-CZ"/>
    </w:rPr>
  </w:style>
  <w:style w:type="paragraph" w:customStyle="1" w:styleId="bodytext">
    <w:name w:val="bodytext"/>
    <w:basedOn w:val="Standard"/>
    <w:rsid w:val="00D62D6B"/>
    <w:pPr>
      <w:pBdr>
        <w:top w:val="dotted" w:sz="6" w:space="0" w:color="FF0000"/>
        <w:left w:val="dotted" w:sz="6" w:space="0" w:color="FF0000"/>
        <w:bottom w:val="dotted" w:sz="6" w:space="0" w:color="FF0000"/>
        <w:right w:val="dotted" w:sz="6" w:space="0" w:color="FF0000"/>
      </w:pBdr>
      <w:jc w:val="left"/>
    </w:pPr>
    <w:rPr>
      <w:rFonts w:cs="Arial"/>
      <w:sz w:val="18"/>
      <w:szCs w:val="18"/>
    </w:rPr>
  </w:style>
  <w:style w:type="paragraph" w:styleId="Sprechblasentext">
    <w:name w:val="Balloon Text"/>
    <w:basedOn w:val="Standard"/>
    <w:link w:val="SprechblasentextZchn"/>
    <w:uiPriority w:val="99"/>
    <w:semiHidden/>
    <w:unhideWhenUsed/>
    <w:rsid w:val="00A27189"/>
    <w:rPr>
      <w:rFonts w:ascii="Tahoma" w:hAnsi="Tahoma"/>
      <w:sz w:val="16"/>
      <w:szCs w:val="16"/>
      <w:lang w:val="x-none" w:eastAsia="x-none"/>
    </w:rPr>
  </w:style>
  <w:style w:type="character" w:customStyle="1" w:styleId="SprechblasentextZchn">
    <w:name w:val="Sprechblasentext Zchn"/>
    <w:link w:val="Sprechblasentext"/>
    <w:uiPriority w:val="99"/>
    <w:semiHidden/>
    <w:rsid w:val="00A27189"/>
    <w:rPr>
      <w:rFonts w:ascii="Tahoma" w:hAnsi="Tahoma" w:cs="Tahoma"/>
      <w:sz w:val="16"/>
      <w:szCs w:val="16"/>
    </w:rPr>
  </w:style>
  <w:style w:type="paragraph" w:styleId="Funotentext">
    <w:name w:val="footnote text"/>
    <w:basedOn w:val="Standard"/>
    <w:link w:val="FunotentextZchn"/>
    <w:uiPriority w:val="99"/>
    <w:semiHidden/>
    <w:unhideWhenUsed/>
    <w:rsid w:val="003532C3"/>
    <w:rPr>
      <w:sz w:val="20"/>
      <w:szCs w:val="20"/>
    </w:rPr>
  </w:style>
  <w:style w:type="character" w:customStyle="1" w:styleId="FunotentextZchn">
    <w:name w:val="Fußnotentext Zchn"/>
    <w:link w:val="Funotentext"/>
    <w:uiPriority w:val="99"/>
    <w:semiHidden/>
    <w:rsid w:val="003532C3"/>
    <w:rPr>
      <w:rFonts w:ascii="Arial" w:hAnsi="Arial"/>
    </w:rPr>
  </w:style>
  <w:style w:type="character" w:styleId="Funotenzeichen">
    <w:name w:val="footnote reference"/>
    <w:uiPriority w:val="99"/>
    <w:semiHidden/>
    <w:unhideWhenUsed/>
    <w:rsid w:val="003532C3"/>
    <w:rPr>
      <w:vertAlign w:val="superscript"/>
    </w:rPr>
  </w:style>
  <w:style w:type="character" w:styleId="Kommentarzeichen">
    <w:name w:val="annotation reference"/>
    <w:uiPriority w:val="99"/>
    <w:semiHidden/>
    <w:unhideWhenUsed/>
    <w:rsid w:val="00540963"/>
    <w:rPr>
      <w:sz w:val="16"/>
      <w:szCs w:val="16"/>
    </w:rPr>
  </w:style>
  <w:style w:type="paragraph" w:styleId="Kommentartext">
    <w:name w:val="annotation text"/>
    <w:basedOn w:val="Standard"/>
    <w:link w:val="KommentartextZchn"/>
    <w:uiPriority w:val="99"/>
    <w:semiHidden/>
    <w:unhideWhenUsed/>
    <w:rsid w:val="00540963"/>
    <w:rPr>
      <w:sz w:val="20"/>
      <w:szCs w:val="20"/>
    </w:rPr>
  </w:style>
  <w:style w:type="character" w:customStyle="1" w:styleId="KommentartextZchn">
    <w:name w:val="Kommentartext Zchn"/>
    <w:link w:val="Kommentartext"/>
    <w:uiPriority w:val="99"/>
    <w:semiHidden/>
    <w:rsid w:val="00540963"/>
    <w:rPr>
      <w:rFonts w:ascii="Arial" w:hAnsi="Arial"/>
    </w:rPr>
  </w:style>
  <w:style w:type="paragraph" w:styleId="Kommentarthema">
    <w:name w:val="annotation subject"/>
    <w:basedOn w:val="Kommentartext"/>
    <w:next w:val="Kommentartext"/>
    <w:link w:val="KommentarthemaZchn"/>
    <w:uiPriority w:val="99"/>
    <w:semiHidden/>
    <w:unhideWhenUsed/>
    <w:rsid w:val="00540963"/>
    <w:rPr>
      <w:b/>
      <w:bCs/>
    </w:rPr>
  </w:style>
  <w:style w:type="character" w:customStyle="1" w:styleId="KommentarthemaZchn">
    <w:name w:val="Kommentarthema Zchn"/>
    <w:link w:val="Kommentarthema"/>
    <w:uiPriority w:val="99"/>
    <w:semiHidden/>
    <w:rsid w:val="00540963"/>
    <w:rPr>
      <w:rFonts w:ascii="Arial" w:hAnsi="Arial"/>
      <w:b/>
      <w:bCs/>
    </w:rPr>
  </w:style>
  <w:style w:type="paragraph" w:styleId="berarbeitung">
    <w:name w:val="Revision"/>
    <w:hidden/>
    <w:uiPriority w:val="99"/>
    <w:semiHidden/>
    <w:rsid w:val="00D83FB5"/>
    <w:rPr>
      <w:rFonts w:ascii="Arial" w:hAnsi="Arial"/>
      <w:sz w:val="22"/>
      <w:szCs w:val="24"/>
    </w:rPr>
  </w:style>
  <w:style w:type="paragraph" w:styleId="Listenabsatz">
    <w:name w:val="List Paragraph"/>
    <w:basedOn w:val="Standard"/>
    <w:uiPriority w:val="34"/>
    <w:rsid w:val="0044722C"/>
    <w:pPr>
      <w:ind w:left="720"/>
      <w:contextualSpacing/>
    </w:pPr>
  </w:style>
  <w:style w:type="character" w:customStyle="1" w:styleId="KopfzeileZchn">
    <w:name w:val="Kopfzeile Zchn"/>
    <w:basedOn w:val="Absatz-Standardschriftart"/>
    <w:link w:val="Kopfzeile"/>
    <w:semiHidden/>
    <w:rsid w:val="006256D0"/>
    <w:rPr>
      <w:rFonts w:ascii="Arial" w:hAnsi="Arial"/>
      <w:sz w:val="14"/>
      <w:szCs w:val="24"/>
    </w:rPr>
  </w:style>
  <w:style w:type="table" w:styleId="Tabellenraster">
    <w:name w:val="Table Grid"/>
    <w:basedOn w:val="NormaleTabelle"/>
    <w:uiPriority w:val="59"/>
    <w:rsid w:val="00982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72228">
      <w:bodyDiv w:val="1"/>
      <w:marLeft w:val="0"/>
      <w:marRight w:val="0"/>
      <w:marTop w:val="0"/>
      <w:marBottom w:val="0"/>
      <w:divBdr>
        <w:top w:val="none" w:sz="0" w:space="0" w:color="auto"/>
        <w:left w:val="none" w:sz="0" w:space="0" w:color="auto"/>
        <w:bottom w:val="none" w:sz="0" w:space="0" w:color="auto"/>
        <w:right w:val="none" w:sz="0" w:space="0" w:color="auto"/>
      </w:divBdr>
    </w:div>
    <w:div w:id="357780770">
      <w:bodyDiv w:val="1"/>
      <w:marLeft w:val="0"/>
      <w:marRight w:val="0"/>
      <w:marTop w:val="0"/>
      <w:marBottom w:val="0"/>
      <w:divBdr>
        <w:top w:val="none" w:sz="0" w:space="0" w:color="auto"/>
        <w:left w:val="none" w:sz="0" w:space="0" w:color="auto"/>
        <w:bottom w:val="none" w:sz="0" w:space="0" w:color="auto"/>
        <w:right w:val="none" w:sz="0" w:space="0" w:color="auto"/>
      </w:divBdr>
    </w:div>
    <w:div w:id="478889720">
      <w:bodyDiv w:val="1"/>
      <w:marLeft w:val="0"/>
      <w:marRight w:val="0"/>
      <w:marTop w:val="0"/>
      <w:marBottom w:val="0"/>
      <w:divBdr>
        <w:top w:val="none" w:sz="0" w:space="0" w:color="auto"/>
        <w:left w:val="none" w:sz="0" w:space="0" w:color="auto"/>
        <w:bottom w:val="none" w:sz="0" w:space="0" w:color="auto"/>
        <w:right w:val="none" w:sz="0" w:space="0" w:color="auto"/>
      </w:divBdr>
    </w:div>
    <w:div w:id="619606276">
      <w:bodyDiv w:val="1"/>
      <w:marLeft w:val="0"/>
      <w:marRight w:val="0"/>
      <w:marTop w:val="0"/>
      <w:marBottom w:val="0"/>
      <w:divBdr>
        <w:top w:val="none" w:sz="0" w:space="0" w:color="auto"/>
        <w:left w:val="none" w:sz="0" w:space="0" w:color="auto"/>
        <w:bottom w:val="none" w:sz="0" w:space="0" w:color="auto"/>
        <w:right w:val="none" w:sz="0" w:space="0" w:color="auto"/>
      </w:divBdr>
    </w:div>
    <w:div w:id="948245759">
      <w:bodyDiv w:val="1"/>
      <w:marLeft w:val="0"/>
      <w:marRight w:val="0"/>
      <w:marTop w:val="0"/>
      <w:marBottom w:val="0"/>
      <w:divBdr>
        <w:top w:val="none" w:sz="0" w:space="0" w:color="auto"/>
        <w:left w:val="none" w:sz="0" w:space="0" w:color="auto"/>
        <w:bottom w:val="none" w:sz="0" w:space="0" w:color="auto"/>
        <w:right w:val="none" w:sz="0" w:space="0" w:color="auto"/>
      </w:divBdr>
    </w:div>
    <w:div w:id="1025867441">
      <w:bodyDiv w:val="1"/>
      <w:marLeft w:val="0"/>
      <w:marRight w:val="0"/>
      <w:marTop w:val="0"/>
      <w:marBottom w:val="0"/>
      <w:divBdr>
        <w:top w:val="none" w:sz="0" w:space="0" w:color="auto"/>
        <w:left w:val="none" w:sz="0" w:space="0" w:color="auto"/>
        <w:bottom w:val="none" w:sz="0" w:space="0" w:color="auto"/>
        <w:right w:val="none" w:sz="0" w:space="0" w:color="auto"/>
      </w:divBdr>
    </w:div>
    <w:div w:id="1393962404">
      <w:bodyDiv w:val="1"/>
      <w:marLeft w:val="0"/>
      <w:marRight w:val="0"/>
      <w:marTop w:val="0"/>
      <w:marBottom w:val="0"/>
      <w:divBdr>
        <w:top w:val="none" w:sz="0" w:space="0" w:color="auto"/>
        <w:left w:val="none" w:sz="0" w:space="0" w:color="auto"/>
        <w:bottom w:val="none" w:sz="0" w:space="0" w:color="auto"/>
        <w:right w:val="none" w:sz="0" w:space="0" w:color="auto"/>
      </w:divBdr>
    </w:div>
    <w:div w:id="184539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0F03C-F3D7-4F45-953C-FFC1F3BDC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2006</Words>
  <Characters>13718</Characters>
  <Application>Microsoft Office Word</Application>
  <DocSecurity>0</DocSecurity>
  <Lines>114</Lines>
  <Paragraphs>31</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Bericht</vt:lpstr>
      <vt:lpstr>Bericht</vt:lpstr>
    </vt:vector>
  </TitlesOfParts>
  <Company>IKSE</Company>
  <LinksUpToDate>false</LinksUpToDate>
  <CharactersWithSpaces>15693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creator>S. Vosika</dc:creator>
  <cp:lastModifiedBy>Matulikova, Marie</cp:lastModifiedBy>
  <cp:revision>28</cp:revision>
  <cp:lastPrinted>2018-04-25T08:35:00Z</cp:lastPrinted>
  <dcterms:created xsi:type="dcterms:W3CDTF">2018-04-24T17:06:00Z</dcterms:created>
  <dcterms:modified xsi:type="dcterms:W3CDTF">2018-05-11T15:19:00Z</dcterms:modified>
</cp:coreProperties>
</file>