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B6" w:rsidRDefault="00596074" w:rsidP="007D1070">
      <w:pPr>
        <w:pStyle w:val="berschrift"/>
        <w:spacing w:before="120"/>
      </w:pPr>
      <w:r>
        <w:t>Zeit- und Aufgabenplan für die Umsetzung der WRRL auf der internationalen Ebene im Einzugsgebiet der Elbe in den Jahren 2016 – 202</w:t>
      </w:r>
      <w:bookmarkStart w:id="0" w:name="_GoBack"/>
      <w:bookmarkEnd w:id="0"/>
      <w:r>
        <w:t>1</w:t>
      </w:r>
      <w:r w:rsidR="002432D8">
        <w:br/>
      </w:r>
      <w:r w:rsidR="002432D8" w:rsidRPr="002432D8">
        <w:rPr>
          <w:b w:val="0"/>
        </w:rPr>
        <w:t xml:space="preserve">(Stand: </w:t>
      </w:r>
      <w:r w:rsidR="00ED4E47">
        <w:rPr>
          <w:b w:val="0"/>
        </w:rPr>
        <w:t>1</w:t>
      </w:r>
      <w:r w:rsidR="00137FAC">
        <w:rPr>
          <w:b w:val="0"/>
        </w:rPr>
        <w:t>8</w:t>
      </w:r>
      <w:r w:rsidR="007E619D">
        <w:rPr>
          <w:b w:val="0"/>
        </w:rPr>
        <w:t>.</w:t>
      </w:r>
      <w:r w:rsidR="00ED4E47">
        <w:rPr>
          <w:b w:val="0"/>
        </w:rPr>
        <w:t xml:space="preserve"> 9. </w:t>
      </w:r>
      <w:r w:rsidR="007E619D">
        <w:rPr>
          <w:b w:val="0"/>
        </w:rPr>
        <w:t>2017</w:t>
      </w:r>
      <w:r w:rsidR="002432D8" w:rsidRPr="002432D8">
        <w:rPr>
          <w:b w:val="0"/>
        </w:rPr>
        <w:t>)</w:t>
      </w:r>
    </w:p>
    <w:p w:rsidR="000B6DB6" w:rsidRDefault="000B6DB6"/>
    <w:tbl>
      <w:tblPr>
        <w:tblW w:w="1474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1985"/>
        <w:gridCol w:w="1985"/>
      </w:tblGrid>
      <w:tr w:rsidR="00596074" w:rsidRPr="00704EC1" w:rsidTr="00596074">
        <w:trPr>
          <w:cantSplit/>
          <w:trHeight w:val="283"/>
          <w:tblHeader/>
        </w:trPr>
        <w:tc>
          <w:tcPr>
            <w:tcW w:w="4111" w:type="dxa"/>
            <w:shd w:val="clear" w:color="auto" w:fill="BFBFBF"/>
            <w:vAlign w:val="center"/>
          </w:tcPr>
          <w:p w:rsidR="00596074" w:rsidRPr="00704EC1" w:rsidRDefault="00596074" w:rsidP="00C9236C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Aufgaben</w:t>
            </w:r>
          </w:p>
        </w:tc>
        <w:tc>
          <w:tcPr>
            <w:tcW w:w="6662" w:type="dxa"/>
            <w:shd w:val="clear" w:color="auto" w:fill="BFBFBF"/>
            <w:vAlign w:val="center"/>
          </w:tcPr>
          <w:p w:rsidR="00596074" w:rsidRPr="00704EC1" w:rsidRDefault="00596074" w:rsidP="00C136AE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Arbeitsschritte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596074" w:rsidRPr="00704EC1" w:rsidRDefault="00596074" w:rsidP="00AB139F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Termin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596074" w:rsidRPr="00704EC1" w:rsidRDefault="00596074" w:rsidP="00596074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Bemerkungen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 w:val="restart"/>
            <w:vAlign w:val="center"/>
          </w:tcPr>
          <w:p w:rsidR="00596074" w:rsidRPr="00704EC1" w:rsidRDefault="00596074" w:rsidP="00007115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Aktualisierung des </w:t>
            </w:r>
            <w:r w:rsidR="00886B03" w:rsidRPr="00704EC1">
              <w:rPr>
                <w:sz w:val="15"/>
                <w:szCs w:val="15"/>
              </w:rPr>
              <w:t>„</w:t>
            </w:r>
            <w:r w:rsidRPr="00704EC1">
              <w:rPr>
                <w:sz w:val="15"/>
                <w:szCs w:val="15"/>
              </w:rPr>
              <w:t>Internationalen Bewirtschaftungsplans für die Flussgebietseinheit Elbe</w:t>
            </w:r>
            <w:r w:rsidR="00886B03" w:rsidRPr="00704EC1">
              <w:rPr>
                <w:sz w:val="15"/>
                <w:szCs w:val="15"/>
              </w:rPr>
              <w:t>“</w:t>
            </w:r>
            <w:r w:rsidRPr="00704EC1">
              <w:rPr>
                <w:sz w:val="15"/>
                <w:szCs w:val="15"/>
              </w:rPr>
              <w:t xml:space="preserve"> </w:t>
            </w:r>
            <w:r w:rsidR="00886B03" w:rsidRPr="00704EC1">
              <w:rPr>
                <w:sz w:val="15"/>
                <w:szCs w:val="15"/>
              </w:rPr>
              <w:t xml:space="preserve">(Teil A) </w:t>
            </w:r>
            <w:r w:rsidRPr="00704EC1">
              <w:rPr>
                <w:sz w:val="15"/>
                <w:szCs w:val="15"/>
              </w:rPr>
              <w:t>für den Zeitraum 2016 – 2021</w:t>
            </w:r>
          </w:p>
        </w:tc>
        <w:tc>
          <w:tcPr>
            <w:tcW w:w="6662" w:type="dxa"/>
            <w:vAlign w:val="center"/>
          </w:tcPr>
          <w:p w:rsidR="00596074" w:rsidRPr="00704EC1" w:rsidRDefault="00596074" w:rsidP="00C82931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Erarbeitung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344D2E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2014 </w:t>
            </w:r>
            <w:r w:rsidR="00344D2E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2015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596074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Veröffentlichung des Entwurfs des 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Pr="00704EC1">
              <w:rPr>
                <w:sz w:val="15"/>
                <w:szCs w:val="15"/>
              </w:rPr>
              <w:t xml:space="preserve"> 2016 – 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C82931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12/2014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C8293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Anhörung der Öffentlichkeit zum Entwurf des aktualisierten IBWP </w:t>
            </w:r>
            <w:r w:rsidR="001A4AAA" w:rsidRPr="00704EC1">
              <w:rPr>
                <w:sz w:val="15"/>
                <w:szCs w:val="15"/>
              </w:rPr>
              <w:t xml:space="preserve">Elbe </w:t>
            </w:r>
            <w:r w:rsidRPr="00704EC1">
              <w:rPr>
                <w:sz w:val="15"/>
                <w:szCs w:val="15"/>
              </w:rPr>
              <w:t>2016 – 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344D2E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12/2014 </w:t>
            </w:r>
            <w:r w:rsidR="00344D2E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06/2015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FD02A2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Internationales Elbeforum zum Entwurf des aktualisierten IBWP </w:t>
            </w:r>
            <w:r w:rsidR="001A4AAA" w:rsidRPr="00704EC1">
              <w:rPr>
                <w:sz w:val="15"/>
                <w:szCs w:val="15"/>
              </w:rPr>
              <w:t xml:space="preserve">Elbe </w:t>
            </w:r>
            <w:r w:rsidRPr="00704EC1">
              <w:rPr>
                <w:sz w:val="15"/>
                <w:szCs w:val="15"/>
              </w:rPr>
              <w:t>2016 – 2021</w:t>
            </w:r>
          </w:p>
        </w:tc>
        <w:tc>
          <w:tcPr>
            <w:tcW w:w="1985" w:type="dxa"/>
            <w:vAlign w:val="center"/>
          </w:tcPr>
          <w:p w:rsidR="00596074" w:rsidRPr="00704EC1" w:rsidRDefault="00A44041" w:rsidP="00C82931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04/</w:t>
            </w:r>
            <w:r w:rsidR="00596074" w:rsidRPr="00704EC1">
              <w:rPr>
                <w:sz w:val="15"/>
                <w:szCs w:val="15"/>
              </w:rPr>
              <w:t>2015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6C7B4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Auswertung der Stellungnahmen </w:t>
            </w:r>
            <w:r w:rsidR="00886B03" w:rsidRPr="00704EC1">
              <w:rPr>
                <w:sz w:val="15"/>
                <w:szCs w:val="15"/>
              </w:rPr>
              <w:t xml:space="preserve">der Öffentlichkeit </w:t>
            </w:r>
            <w:r w:rsidRPr="00704EC1">
              <w:rPr>
                <w:sz w:val="15"/>
                <w:szCs w:val="15"/>
              </w:rPr>
              <w:t>zum Entwurf des Plans, Erarbeitung der Endfassung des Plans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07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12/2015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C82931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Veröffentlichung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EA6E93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12/2015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0</w:t>
            </w:r>
            <w:r w:rsidR="00EA6E93">
              <w:rPr>
                <w:b/>
                <w:sz w:val="15"/>
                <w:szCs w:val="15"/>
              </w:rPr>
              <w:t>5</w:t>
            </w:r>
            <w:r w:rsidRPr="00704EC1">
              <w:rPr>
                <w:b/>
                <w:sz w:val="15"/>
                <w:szCs w:val="15"/>
              </w:rPr>
              <w:t>/2016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C8293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Veröffentlichung des aktualisierten IBWP </w:t>
            </w:r>
            <w:r w:rsidR="001A4AAA" w:rsidRPr="00704EC1">
              <w:rPr>
                <w:sz w:val="15"/>
                <w:szCs w:val="15"/>
              </w:rPr>
              <w:t xml:space="preserve">Elbe </w:t>
            </w:r>
            <w:r w:rsidRPr="00704EC1">
              <w:rPr>
                <w:sz w:val="15"/>
                <w:szCs w:val="15"/>
              </w:rPr>
              <w:t>2016 – 2021 im Internet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C82931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12/2015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886B03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Versand des 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Pr="00704EC1">
              <w:rPr>
                <w:sz w:val="15"/>
                <w:szCs w:val="15"/>
              </w:rPr>
              <w:t xml:space="preserve"> 2016 – 2021 und des Informationsblatts der IKSE zu</w:t>
            </w:r>
            <w:r w:rsidR="00886B03" w:rsidRPr="00704EC1">
              <w:rPr>
                <w:sz w:val="15"/>
                <w:szCs w:val="15"/>
              </w:rPr>
              <w:t>m Plan in</w:t>
            </w:r>
            <w:r w:rsidRPr="00704EC1">
              <w:rPr>
                <w:sz w:val="15"/>
                <w:szCs w:val="15"/>
              </w:rPr>
              <w:t xml:space="preserve"> </w:t>
            </w:r>
            <w:r w:rsidR="00886B03" w:rsidRPr="00704EC1">
              <w:rPr>
                <w:sz w:val="15"/>
                <w:szCs w:val="15"/>
              </w:rPr>
              <w:t>gedruckter Fassung</w:t>
            </w:r>
            <w:r w:rsidRPr="00704EC1">
              <w:rPr>
                <w:sz w:val="15"/>
                <w:szCs w:val="15"/>
              </w:rPr>
              <w:t xml:space="preserve"> </w:t>
            </w:r>
            <w:r w:rsidR="00F50C5B" w:rsidRPr="00704EC1">
              <w:rPr>
                <w:sz w:val="15"/>
                <w:szCs w:val="15"/>
              </w:rPr>
              <w:t>als Publikation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05/2016</w:t>
            </w:r>
          </w:p>
        </w:tc>
        <w:tc>
          <w:tcPr>
            <w:tcW w:w="1985" w:type="dxa"/>
            <w:vAlign w:val="center"/>
          </w:tcPr>
          <w:p w:rsidR="00596074" w:rsidRPr="00704EC1" w:rsidRDefault="005A5D3A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erledigt</w:t>
            </w: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C82931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Auswertung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2017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2019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4F52A5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596074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Bericht / Informationsblatt der IKSE zum Stand der Umsetzung des Plans</w:t>
            </w:r>
            <w:r w:rsidRPr="00704EC1">
              <w:rPr>
                <w:sz w:val="15"/>
                <w:szCs w:val="15"/>
              </w:rPr>
              <w:br/>
              <w:t>(Aufgaben der IKSE, Maßnahmen zur Erreichung der überregionalen Umweltziele)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12/2017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03/2019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B52A44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BD4870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Internationales Elbeforum zum Stand der Umsetzung des </w:t>
            </w:r>
            <w:r w:rsidR="00BD4870" w:rsidRPr="00704EC1">
              <w:rPr>
                <w:sz w:val="15"/>
                <w:szCs w:val="15"/>
              </w:rPr>
              <w:t>Plans</w:t>
            </w:r>
            <w:r w:rsidR="00BD4870" w:rsidRPr="00704EC1">
              <w:rPr>
                <w:sz w:val="15"/>
                <w:szCs w:val="15"/>
              </w:rPr>
              <w:br/>
              <w:t>(Aufgaben der IKSE, Maßnahmen zur Erreichung der überregionalen Umweltziele)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C82931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04/2019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 w:val="restart"/>
            <w:vAlign w:val="center"/>
          </w:tcPr>
          <w:p w:rsidR="00596074" w:rsidRPr="00704EC1" w:rsidRDefault="00007115" w:rsidP="00007115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Aktualisierung des </w:t>
            </w:r>
            <w:r w:rsidR="00886B03" w:rsidRPr="00704EC1">
              <w:rPr>
                <w:sz w:val="15"/>
                <w:szCs w:val="15"/>
              </w:rPr>
              <w:t>„</w:t>
            </w:r>
            <w:r w:rsidR="00596074" w:rsidRPr="00704EC1">
              <w:rPr>
                <w:sz w:val="15"/>
                <w:szCs w:val="15"/>
              </w:rPr>
              <w:t>Internationale</w:t>
            </w:r>
            <w:r w:rsidRPr="00704EC1">
              <w:rPr>
                <w:sz w:val="15"/>
                <w:szCs w:val="15"/>
              </w:rPr>
              <w:t>n</w:t>
            </w:r>
            <w:r w:rsidR="00596074" w:rsidRPr="00704EC1">
              <w:rPr>
                <w:sz w:val="15"/>
                <w:szCs w:val="15"/>
              </w:rPr>
              <w:t xml:space="preserve"> Bewirtschaftungsplan</w:t>
            </w:r>
            <w:r w:rsidRPr="00704EC1">
              <w:rPr>
                <w:sz w:val="15"/>
                <w:szCs w:val="15"/>
              </w:rPr>
              <w:t>s</w:t>
            </w:r>
            <w:r w:rsidR="00596074" w:rsidRPr="00704EC1">
              <w:rPr>
                <w:sz w:val="15"/>
                <w:szCs w:val="15"/>
              </w:rPr>
              <w:t xml:space="preserve"> für die Flussgebietseinheit Elbe</w:t>
            </w:r>
            <w:r w:rsidR="00886B03" w:rsidRPr="00704EC1">
              <w:rPr>
                <w:sz w:val="15"/>
                <w:szCs w:val="15"/>
              </w:rPr>
              <w:t>“</w:t>
            </w:r>
            <w:r w:rsidR="00596074" w:rsidRPr="00704EC1">
              <w:rPr>
                <w:sz w:val="15"/>
                <w:szCs w:val="15"/>
              </w:rPr>
              <w:t xml:space="preserve"> </w:t>
            </w:r>
            <w:r w:rsidR="00886B03" w:rsidRPr="00704EC1">
              <w:rPr>
                <w:sz w:val="15"/>
                <w:szCs w:val="15"/>
              </w:rPr>
              <w:t xml:space="preserve">(Teil A) </w:t>
            </w:r>
            <w:r w:rsidR="00596074" w:rsidRPr="00704EC1">
              <w:rPr>
                <w:sz w:val="15"/>
                <w:szCs w:val="15"/>
              </w:rPr>
              <w:t>für den Zeitraum 2022 - 2027</w:t>
            </w:r>
          </w:p>
        </w:tc>
        <w:tc>
          <w:tcPr>
            <w:tcW w:w="6662" w:type="dxa"/>
            <w:vAlign w:val="center"/>
          </w:tcPr>
          <w:p w:rsidR="00596074" w:rsidRPr="00704EC1" w:rsidRDefault="00596074" w:rsidP="0047237C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Vorbereitung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2018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2020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1D4FD6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BD4870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Veröffentlichung des Zeitplans und Arbeitsprogramms </w:t>
            </w:r>
            <w:r w:rsidR="00BD4870" w:rsidRPr="00704EC1">
              <w:rPr>
                <w:sz w:val="15"/>
                <w:szCs w:val="15"/>
              </w:rPr>
              <w:t>nach Art. 14 Abs. 1a WRRL</w:t>
            </w:r>
          </w:p>
        </w:tc>
        <w:tc>
          <w:tcPr>
            <w:tcW w:w="1985" w:type="dxa"/>
            <w:vAlign w:val="center"/>
          </w:tcPr>
          <w:p w:rsidR="00596074" w:rsidRPr="00704EC1" w:rsidRDefault="00BD4870" w:rsidP="00AB139F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</w:t>
            </w:r>
            <w:r w:rsidR="00596074" w:rsidRPr="00704EC1">
              <w:rPr>
                <w:sz w:val="15"/>
                <w:szCs w:val="15"/>
              </w:rPr>
              <w:t>2018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1D4FD6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624158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Anhörung der Öffentlichkeit zum Zeitplan und Arbeitsprogramm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12/2018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06/2019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BD4870" w:rsidP="00163F18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Veröffentlichung des vorläufigen Überblicks über die </w:t>
            </w:r>
            <w:r w:rsidR="00596074" w:rsidRPr="00704EC1">
              <w:rPr>
                <w:sz w:val="15"/>
                <w:szCs w:val="15"/>
              </w:rPr>
              <w:t xml:space="preserve">wichtigen Wasserbewirtschaftungsfragen </w:t>
            </w:r>
            <w:r w:rsidRPr="00704EC1">
              <w:rPr>
                <w:sz w:val="15"/>
                <w:szCs w:val="15"/>
              </w:rPr>
              <w:t>nach Art. 14 Abs. 1b WRRL</w:t>
            </w:r>
          </w:p>
        </w:tc>
        <w:tc>
          <w:tcPr>
            <w:tcW w:w="1985" w:type="dxa"/>
            <w:vAlign w:val="center"/>
          </w:tcPr>
          <w:p w:rsidR="00596074" w:rsidRPr="00704EC1" w:rsidRDefault="00BD4870" w:rsidP="00182D81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</w:t>
            </w:r>
            <w:r w:rsidR="00596074" w:rsidRPr="00704EC1">
              <w:rPr>
                <w:sz w:val="15"/>
                <w:szCs w:val="15"/>
              </w:rPr>
              <w:t>2019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182D8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Anhörung der Öffentlichkeit zu den wichtigen Wasserbewirtschaftungsfragen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12/2019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06/2020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47237C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Erarbeitung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2020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2</w:t>
            </w:r>
            <w:r w:rsidR="00D744BB" w:rsidRPr="00704EC1">
              <w:rPr>
                <w:b/>
                <w:sz w:val="15"/>
                <w:szCs w:val="15"/>
              </w:rPr>
              <w:t>0</w:t>
            </w:r>
            <w:r w:rsidRPr="00704EC1">
              <w:rPr>
                <w:b/>
                <w:sz w:val="15"/>
                <w:szCs w:val="15"/>
              </w:rPr>
              <w:t>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1A4AAA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1A4AAA" w:rsidRPr="00704EC1" w:rsidRDefault="001A4AAA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1A4AAA" w:rsidRPr="00704EC1" w:rsidDel="00A44041" w:rsidRDefault="001A4AAA" w:rsidP="001A4AAA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Koordinierung der Vorbereitung des A-Teils des aktualisierten IBWP Elbe 2022 – 2027 mit Vorbereitung des A-Teils des</w:t>
            </w:r>
            <w:r w:rsidR="00CF741D">
              <w:rPr>
                <w:sz w:val="15"/>
                <w:szCs w:val="15"/>
              </w:rPr>
              <w:t xml:space="preserve"> aktualisierten</w:t>
            </w:r>
            <w:r w:rsidRPr="00704EC1">
              <w:rPr>
                <w:sz w:val="15"/>
                <w:szCs w:val="15"/>
              </w:rPr>
              <w:t xml:space="preserve"> IHWRMP Elbe 2022 – 2027</w:t>
            </w:r>
          </w:p>
        </w:tc>
        <w:tc>
          <w:tcPr>
            <w:tcW w:w="1985" w:type="dxa"/>
            <w:vAlign w:val="center"/>
          </w:tcPr>
          <w:p w:rsidR="001A4AAA" w:rsidRPr="00704EC1" w:rsidRDefault="001A4AAA" w:rsidP="00FD02A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2017 – 2021</w:t>
            </w:r>
          </w:p>
        </w:tc>
        <w:tc>
          <w:tcPr>
            <w:tcW w:w="1985" w:type="dxa"/>
            <w:vAlign w:val="center"/>
          </w:tcPr>
          <w:p w:rsidR="001A4AAA" w:rsidRPr="00704EC1" w:rsidRDefault="001A4AAA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007115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Veröffentlichung des Entwurfs des </w:t>
            </w:r>
            <w:r w:rsidR="00007115" w:rsidRPr="00704EC1">
              <w:rPr>
                <w:sz w:val="15"/>
                <w:szCs w:val="15"/>
              </w:rPr>
              <w:t>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="00007115" w:rsidRPr="00704EC1">
              <w:rPr>
                <w:sz w:val="15"/>
                <w:szCs w:val="15"/>
              </w:rPr>
              <w:t xml:space="preserve"> 2022 – 2027</w:t>
            </w:r>
          </w:p>
        </w:tc>
        <w:tc>
          <w:tcPr>
            <w:tcW w:w="1985" w:type="dxa"/>
            <w:vAlign w:val="center"/>
          </w:tcPr>
          <w:p w:rsidR="00596074" w:rsidRPr="00704EC1" w:rsidRDefault="00FE12FE" w:rsidP="00FD02A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</w:t>
            </w:r>
            <w:r w:rsidR="00596074" w:rsidRPr="00704EC1">
              <w:rPr>
                <w:sz w:val="15"/>
                <w:szCs w:val="15"/>
              </w:rPr>
              <w:t>2020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FD02A2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Anhörung der Öffentlichkeit zum Entwurf </w:t>
            </w:r>
            <w:r w:rsidR="00007115" w:rsidRPr="00704EC1">
              <w:rPr>
                <w:sz w:val="15"/>
                <w:szCs w:val="15"/>
              </w:rPr>
              <w:t>des 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="00007115" w:rsidRPr="00704EC1">
              <w:rPr>
                <w:sz w:val="15"/>
                <w:szCs w:val="15"/>
              </w:rPr>
              <w:t xml:space="preserve"> 2022 – 2027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12/2020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06/2021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624158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Internationales Elbeforum zum Entwurf </w:t>
            </w:r>
            <w:r w:rsidR="00007115" w:rsidRPr="00704EC1">
              <w:rPr>
                <w:sz w:val="15"/>
                <w:szCs w:val="15"/>
              </w:rPr>
              <w:t>des 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="00007115" w:rsidRPr="00704EC1">
              <w:rPr>
                <w:sz w:val="15"/>
                <w:szCs w:val="15"/>
              </w:rPr>
              <w:t xml:space="preserve"> 2022 – 2027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FD02A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04/2021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6C7B4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Auswertung der Stellungnahmen </w:t>
            </w:r>
            <w:r w:rsidR="00E02724" w:rsidRPr="00704EC1">
              <w:rPr>
                <w:sz w:val="15"/>
                <w:szCs w:val="15"/>
              </w:rPr>
              <w:t xml:space="preserve">der Öffentlichkeit </w:t>
            </w:r>
            <w:r w:rsidRPr="00704EC1">
              <w:rPr>
                <w:sz w:val="15"/>
                <w:szCs w:val="15"/>
              </w:rPr>
              <w:t xml:space="preserve">zum Entwurf des </w:t>
            </w:r>
            <w:r w:rsidR="00007115" w:rsidRPr="00704EC1">
              <w:rPr>
                <w:sz w:val="15"/>
                <w:szCs w:val="15"/>
              </w:rPr>
              <w:t>Plans</w:t>
            </w:r>
            <w:r w:rsidRPr="00704EC1">
              <w:rPr>
                <w:sz w:val="15"/>
                <w:szCs w:val="15"/>
              </w:rPr>
              <w:t>, Erarbeitung der Endfassung</w:t>
            </w:r>
            <w:r w:rsidR="00007115" w:rsidRPr="00704EC1">
              <w:rPr>
                <w:sz w:val="15"/>
                <w:szCs w:val="15"/>
              </w:rPr>
              <w:t xml:space="preserve"> des Plans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FE12FE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07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1</w:t>
            </w:r>
            <w:r w:rsidR="00D744BB" w:rsidRPr="00704EC1">
              <w:rPr>
                <w:sz w:val="15"/>
                <w:szCs w:val="15"/>
              </w:rPr>
              <w:t>2</w:t>
            </w:r>
            <w:r w:rsidRPr="00704EC1">
              <w:rPr>
                <w:sz w:val="15"/>
                <w:szCs w:val="15"/>
              </w:rPr>
              <w:t>/2021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47237C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Veröffentlichung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EA6E93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12/2021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0</w:t>
            </w:r>
            <w:r w:rsidR="00EA6E93">
              <w:rPr>
                <w:b/>
                <w:sz w:val="15"/>
                <w:szCs w:val="15"/>
              </w:rPr>
              <w:t>5</w:t>
            </w:r>
            <w:r w:rsidRPr="00704EC1">
              <w:rPr>
                <w:b/>
                <w:sz w:val="15"/>
                <w:szCs w:val="15"/>
              </w:rPr>
              <w:t>/2022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0420FF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Veröffentlichung </w:t>
            </w:r>
            <w:r w:rsidR="00007115" w:rsidRPr="00704EC1">
              <w:rPr>
                <w:sz w:val="15"/>
                <w:szCs w:val="15"/>
              </w:rPr>
              <w:t>des aktualisierten IBWP</w:t>
            </w:r>
            <w:r w:rsidR="001A4AAA" w:rsidRPr="00704EC1">
              <w:rPr>
                <w:sz w:val="15"/>
                <w:szCs w:val="15"/>
              </w:rPr>
              <w:t xml:space="preserve"> Elbe</w:t>
            </w:r>
            <w:r w:rsidR="00007115" w:rsidRPr="00704EC1">
              <w:rPr>
                <w:sz w:val="15"/>
                <w:szCs w:val="15"/>
              </w:rPr>
              <w:t xml:space="preserve"> 2022 – 2027</w:t>
            </w:r>
            <w:r w:rsidRPr="00704EC1">
              <w:rPr>
                <w:sz w:val="15"/>
                <w:szCs w:val="15"/>
              </w:rPr>
              <w:t xml:space="preserve"> im Internet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790C69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12/2021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A4404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Ver</w:t>
            </w:r>
            <w:r w:rsidR="00007115" w:rsidRPr="00704EC1">
              <w:rPr>
                <w:sz w:val="15"/>
                <w:szCs w:val="15"/>
              </w:rPr>
              <w:t>sand</w:t>
            </w:r>
            <w:r w:rsidRPr="00704EC1">
              <w:rPr>
                <w:sz w:val="15"/>
                <w:szCs w:val="15"/>
              </w:rPr>
              <w:t xml:space="preserve"> </w:t>
            </w:r>
            <w:r w:rsidR="00007115" w:rsidRPr="00704EC1">
              <w:rPr>
                <w:sz w:val="15"/>
                <w:szCs w:val="15"/>
              </w:rPr>
              <w:t>des aktualisierten IBWP</w:t>
            </w:r>
            <w:r w:rsidR="00704EC1" w:rsidRPr="00704EC1">
              <w:rPr>
                <w:sz w:val="15"/>
                <w:szCs w:val="15"/>
              </w:rPr>
              <w:t xml:space="preserve"> Elbe</w:t>
            </w:r>
            <w:r w:rsidR="00007115" w:rsidRPr="00704EC1">
              <w:rPr>
                <w:sz w:val="15"/>
                <w:szCs w:val="15"/>
              </w:rPr>
              <w:t xml:space="preserve"> 2022 – 2027</w:t>
            </w:r>
            <w:r w:rsidRPr="00704EC1">
              <w:rPr>
                <w:sz w:val="15"/>
                <w:szCs w:val="15"/>
              </w:rPr>
              <w:t xml:space="preserve">und des Informationsblatts der IKSE zum </w:t>
            </w:r>
            <w:r w:rsidR="00007115" w:rsidRPr="00704EC1">
              <w:rPr>
                <w:sz w:val="15"/>
                <w:szCs w:val="15"/>
              </w:rPr>
              <w:t>Plan</w:t>
            </w:r>
            <w:r w:rsidRPr="00704EC1">
              <w:rPr>
                <w:sz w:val="15"/>
                <w:szCs w:val="15"/>
              </w:rPr>
              <w:t xml:space="preserve"> </w:t>
            </w:r>
            <w:r w:rsidR="00A44041" w:rsidRPr="00704EC1">
              <w:rPr>
                <w:sz w:val="15"/>
                <w:szCs w:val="15"/>
              </w:rPr>
              <w:t>in</w:t>
            </w:r>
            <w:r w:rsidRPr="00704EC1">
              <w:rPr>
                <w:sz w:val="15"/>
                <w:szCs w:val="15"/>
              </w:rPr>
              <w:t xml:space="preserve"> gedruckte</w:t>
            </w:r>
            <w:r w:rsidR="00A44041" w:rsidRPr="00704EC1">
              <w:rPr>
                <w:sz w:val="15"/>
                <w:szCs w:val="15"/>
              </w:rPr>
              <w:t>r</w:t>
            </w:r>
            <w:r w:rsidRPr="00704EC1">
              <w:rPr>
                <w:sz w:val="15"/>
                <w:szCs w:val="15"/>
              </w:rPr>
              <w:t xml:space="preserve"> </w:t>
            </w:r>
            <w:r w:rsidR="00A44041" w:rsidRPr="00704EC1">
              <w:rPr>
                <w:sz w:val="15"/>
                <w:szCs w:val="15"/>
              </w:rPr>
              <w:t>Fassung</w:t>
            </w:r>
            <w:r w:rsidR="00F50C5B" w:rsidRPr="00704EC1">
              <w:rPr>
                <w:sz w:val="15"/>
                <w:szCs w:val="15"/>
              </w:rPr>
              <w:t xml:space="preserve"> als Publikation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0420FF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</w:t>
            </w:r>
            <w:r w:rsidR="000420FF" w:rsidRPr="00704EC1">
              <w:rPr>
                <w:sz w:val="15"/>
                <w:szCs w:val="15"/>
              </w:rPr>
              <w:t>5</w:t>
            </w:r>
            <w:r w:rsidRPr="00704EC1">
              <w:rPr>
                <w:sz w:val="15"/>
                <w:szCs w:val="15"/>
              </w:rPr>
              <w:t>/2022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47237C">
            <w:pPr>
              <w:jc w:val="left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>Auswertung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  <w:r w:rsidRPr="00704EC1">
              <w:rPr>
                <w:b/>
                <w:sz w:val="15"/>
                <w:szCs w:val="15"/>
              </w:rPr>
              <w:t xml:space="preserve">2023 </w:t>
            </w:r>
            <w:r w:rsidR="00D744BB" w:rsidRPr="00704EC1">
              <w:rPr>
                <w:b/>
                <w:sz w:val="15"/>
                <w:szCs w:val="15"/>
              </w:rPr>
              <w:t>–</w:t>
            </w:r>
            <w:r w:rsidRPr="00704EC1">
              <w:rPr>
                <w:b/>
                <w:sz w:val="15"/>
                <w:szCs w:val="15"/>
              </w:rPr>
              <w:t xml:space="preserve"> 2025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b/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007115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Bericht / Informationsblatt der IKSE zum Stand der Umsetzung des </w:t>
            </w:r>
            <w:r w:rsidR="00007115" w:rsidRPr="00704EC1">
              <w:rPr>
                <w:sz w:val="15"/>
                <w:szCs w:val="15"/>
              </w:rPr>
              <w:t>Plans</w:t>
            </w:r>
            <w:r w:rsidR="00007115" w:rsidRPr="00704EC1">
              <w:rPr>
                <w:sz w:val="15"/>
                <w:szCs w:val="15"/>
              </w:rPr>
              <w:br/>
            </w:r>
            <w:r w:rsidR="0013055E" w:rsidRPr="00704EC1">
              <w:rPr>
                <w:sz w:val="15"/>
                <w:szCs w:val="15"/>
              </w:rPr>
              <w:t>(Aufgaben der IKSE, Maßnahmen zur Erreichung der überregionalen Umweltziele)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D744B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12/2023 </w:t>
            </w:r>
            <w:r w:rsidR="00D744BB" w:rsidRPr="00704EC1">
              <w:rPr>
                <w:sz w:val="15"/>
                <w:szCs w:val="15"/>
              </w:rPr>
              <w:t>–</w:t>
            </w:r>
            <w:r w:rsidRPr="00704EC1">
              <w:rPr>
                <w:sz w:val="15"/>
                <w:szCs w:val="15"/>
              </w:rPr>
              <w:t xml:space="preserve"> 0</w:t>
            </w:r>
            <w:r w:rsidR="00D744BB" w:rsidRPr="00704EC1">
              <w:rPr>
                <w:sz w:val="15"/>
                <w:szCs w:val="15"/>
              </w:rPr>
              <w:t>3</w:t>
            </w:r>
            <w:r w:rsidRPr="00704EC1">
              <w:rPr>
                <w:sz w:val="15"/>
                <w:szCs w:val="15"/>
              </w:rPr>
              <w:t>/2025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596074" w:rsidRPr="00704EC1" w:rsidTr="00596074">
        <w:trPr>
          <w:cantSplit/>
        </w:trPr>
        <w:tc>
          <w:tcPr>
            <w:tcW w:w="4111" w:type="dxa"/>
            <w:vMerge/>
            <w:vAlign w:val="center"/>
          </w:tcPr>
          <w:p w:rsidR="00596074" w:rsidRPr="00704EC1" w:rsidRDefault="0059607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662" w:type="dxa"/>
            <w:vAlign w:val="center"/>
          </w:tcPr>
          <w:p w:rsidR="00596074" w:rsidRPr="00704EC1" w:rsidRDefault="00596074" w:rsidP="00007115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Internationales Elbeforum zum Stand der Umsetzung des </w:t>
            </w:r>
            <w:r w:rsidR="00007115" w:rsidRPr="00704EC1">
              <w:rPr>
                <w:sz w:val="15"/>
                <w:szCs w:val="15"/>
              </w:rPr>
              <w:t>Plans</w:t>
            </w:r>
            <w:r w:rsidR="00007115" w:rsidRPr="00704EC1">
              <w:rPr>
                <w:sz w:val="15"/>
                <w:szCs w:val="15"/>
              </w:rPr>
              <w:br/>
            </w:r>
            <w:r w:rsidR="0013055E" w:rsidRPr="00704EC1">
              <w:rPr>
                <w:sz w:val="15"/>
                <w:szCs w:val="15"/>
              </w:rPr>
              <w:t>(Aufgaben der IKSE, Maßnahmen zur Erreichung der überregionalen Umweltziele)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790C69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04/2025</w:t>
            </w:r>
          </w:p>
        </w:tc>
        <w:tc>
          <w:tcPr>
            <w:tcW w:w="1985" w:type="dxa"/>
            <w:vAlign w:val="center"/>
          </w:tcPr>
          <w:p w:rsidR="00596074" w:rsidRPr="00704EC1" w:rsidRDefault="00596074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</w:tbl>
    <w:p w:rsidR="00007115" w:rsidRDefault="00007115">
      <w:r>
        <w:br w:type="page"/>
      </w:r>
    </w:p>
    <w:tbl>
      <w:tblPr>
        <w:tblW w:w="1474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11"/>
        <w:gridCol w:w="6804"/>
        <w:gridCol w:w="1985"/>
        <w:gridCol w:w="1843"/>
      </w:tblGrid>
      <w:tr w:rsidR="00007115" w:rsidRPr="00704EC1" w:rsidTr="00FE209A">
        <w:trPr>
          <w:cantSplit/>
          <w:trHeight w:val="283"/>
          <w:tblHeader/>
        </w:trPr>
        <w:tc>
          <w:tcPr>
            <w:tcW w:w="4111" w:type="dxa"/>
            <w:shd w:val="clear" w:color="auto" w:fill="BFBFBF"/>
            <w:vAlign w:val="center"/>
          </w:tcPr>
          <w:p w:rsidR="00007115" w:rsidRPr="00704EC1" w:rsidRDefault="00951B17" w:rsidP="00D744BB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lastRenderedPageBreak/>
              <w:t xml:space="preserve">Weitere Aufgaben, die im aktualisierten </w:t>
            </w:r>
            <w:r w:rsidR="00E02724" w:rsidRPr="00704EC1">
              <w:rPr>
                <w:sz w:val="15"/>
                <w:szCs w:val="15"/>
              </w:rPr>
              <w:t>„</w:t>
            </w:r>
            <w:r w:rsidRPr="00704EC1">
              <w:rPr>
                <w:sz w:val="15"/>
                <w:szCs w:val="15"/>
              </w:rPr>
              <w:t>Internationalen Bewirtschaftungsplans für die Flussgebietseinheit Elbe</w:t>
            </w:r>
            <w:r w:rsidR="00E02724" w:rsidRPr="00704EC1">
              <w:rPr>
                <w:sz w:val="15"/>
                <w:szCs w:val="15"/>
              </w:rPr>
              <w:t>“</w:t>
            </w:r>
            <w:r w:rsidRPr="00704EC1">
              <w:rPr>
                <w:sz w:val="15"/>
                <w:szCs w:val="15"/>
              </w:rPr>
              <w:t xml:space="preserve"> </w:t>
            </w:r>
            <w:r w:rsidR="00D744BB" w:rsidRPr="00704EC1">
              <w:rPr>
                <w:sz w:val="15"/>
                <w:szCs w:val="15"/>
              </w:rPr>
              <w:t xml:space="preserve">(Teil A) </w:t>
            </w:r>
            <w:r w:rsidRPr="00704EC1">
              <w:rPr>
                <w:sz w:val="15"/>
                <w:szCs w:val="15"/>
              </w:rPr>
              <w:t>für den Zeitraum 2016 – 2021 festgelegt sind</w:t>
            </w:r>
          </w:p>
        </w:tc>
        <w:tc>
          <w:tcPr>
            <w:tcW w:w="6804" w:type="dxa"/>
            <w:shd w:val="clear" w:color="auto" w:fill="BFBFBF"/>
            <w:vAlign w:val="center"/>
          </w:tcPr>
          <w:p w:rsidR="00007115" w:rsidRPr="00704EC1" w:rsidRDefault="00007115" w:rsidP="00693F50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Arbeitsschritte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07115" w:rsidRPr="00704EC1" w:rsidRDefault="00007115" w:rsidP="00693F50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Termin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007115" w:rsidRPr="00704EC1" w:rsidRDefault="00007115" w:rsidP="00693F50">
            <w:pPr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Bemerkungen</w:t>
            </w:r>
          </w:p>
        </w:tc>
      </w:tr>
      <w:tr w:rsidR="007E619D" w:rsidRPr="00704EC1" w:rsidTr="00FE209A">
        <w:trPr>
          <w:cantSplit/>
          <w:trHeight w:val="510"/>
        </w:trPr>
        <w:tc>
          <w:tcPr>
            <w:tcW w:w="4111" w:type="dxa"/>
            <w:vMerge w:val="restart"/>
            <w:vAlign w:val="center"/>
          </w:tcPr>
          <w:p w:rsidR="007E619D" w:rsidRPr="00704EC1" w:rsidRDefault="007E619D" w:rsidP="007F228F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Sedimentmanagementkonzept der IKSE</w:t>
            </w:r>
          </w:p>
        </w:tc>
        <w:tc>
          <w:tcPr>
            <w:tcW w:w="6804" w:type="dxa"/>
            <w:vAlign w:val="center"/>
          </w:tcPr>
          <w:p w:rsidR="007E619D" w:rsidRPr="00704EC1" w:rsidRDefault="007E619D" w:rsidP="00704EC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Bestätigung des Verfahrens für die Berichterstattung über die Umsetzung des „Sedimentmanagementkonzepts der IKSE“</w:t>
            </w:r>
          </w:p>
        </w:tc>
        <w:tc>
          <w:tcPr>
            <w:tcW w:w="1985" w:type="dxa"/>
            <w:vAlign w:val="center"/>
          </w:tcPr>
          <w:p w:rsidR="007E619D" w:rsidRDefault="007E619D" w:rsidP="000F638B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05/2016</w:t>
            </w:r>
          </w:p>
          <w:p w:rsidR="007E619D" w:rsidRPr="00704EC1" w:rsidRDefault="007E619D" w:rsidP="000F638B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10/2016</w:t>
            </w:r>
          </w:p>
        </w:tc>
        <w:tc>
          <w:tcPr>
            <w:tcW w:w="1843" w:type="dxa"/>
            <w:vAlign w:val="center"/>
          </w:tcPr>
          <w:p w:rsidR="007E619D" w:rsidRPr="00704EC1" w:rsidRDefault="007E619D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Bestätigung auf der Beratung der Delegationsleiter der IKSE</w:t>
            </w:r>
            <w:r>
              <w:rPr>
                <w:sz w:val="15"/>
                <w:szCs w:val="15"/>
              </w:rPr>
              <w:t xml:space="preserve"> und der 29. Tagung der IKSE</w:t>
            </w:r>
          </w:p>
        </w:tc>
      </w:tr>
      <w:tr w:rsidR="007E619D" w:rsidRPr="00704EC1" w:rsidTr="00FE209A">
        <w:trPr>
          <w:cantSplit/>
          <w:trHeight w:val="340"/>
        </w:trPr>
        <w:tc>
          <w:tcPr>
            <w:tcW w:w="4111" w:type="dxa"/>
            <w:vMerge/>
            <w:vAlign w:val="center"/>
          </w:tcPr>
          <w:p w:rsidR="007E619D" w:rsidRPr="00704EC1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704EC1" w:rsidRDefault="007E619D" w:rsidP="000F638B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1. Bericht über die Umsetzung des Konzepts</w:t>
            </w:r>
          </w:p>
        </w:tc>
        <w:tc>
          <w:tcPr>
            <w:tcW w:w="1985" w:type="dxa"/>
            <w:vAlign w:val="center"/>
          </w:tcPr>
          <w:p w:rsidR="007E619D" w:rsidRPr="00704EC1" w:rsidRDefault="007E619D" w:rsidP="000F638B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Pr="00704EC1">
              <w:rPr>
                <w:sz w:val="15"/>
                <w:szCs w:val="15"/>
              </w:rPr>
              <w:t>/2017</w:t>
            </w:r>
          </w:p>
        </w:tc>
        <w:tc>
          <w:tcPr>
            <w:tcW w:w="1843" w:type="dxa"/>
            <w:vAlign w:val="center"/>
          </w:tcPr>
          <w:p w:rsidR="007E619D" w:rsidRPr="00704EC1" w:rsidRDefault="007E619D" w:rsidP="000670A3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Bestätigung auf der </w:t>
            </w:r>
            <w:r>
              <w:rPr>
                <w:sz w:val="15"/>
                <w:szCs w:val="15"/>
              </w:rPr>
              <w:t>30.</w:t>
            </w:r>
            <w:r w:rsidR="000670A3">
              <w:rPr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t>Tagung</w:t>
            </w:r>
            <w:r w:rsidRPr="00704EC1">
              <w:rPr>
                <w:sz w:val="15"/>
                <w:szCs w:val="15"/>
              </w:rPr>
              <w:t xml:space="preserve"> der IKSE</w:t>
            </w:r>
          </w:p>
        </w:tc>
      </w:tr>
      <w:tr w:rsidR="007E619D" w:rsidRPr="00704EC1" w:rsidTr="00FE209A">
        <w:trPr>
          <w:cantSplit/>
          <w:trHeight w:val="340"/>
        </w:trPr>
        <w:tc>
          <w:tcPr>
            <w:tcW w:w="4111" w:type="dxa"/>
            <w:vMerge/>
            <w:vAlign w:val="center"/>
          </w:tcPr>
          <w:p w:rsidR="007E619D" w:rsidRPr="00704EC1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704EC1" w:rsidRDefault="007E619D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weitere Berichte alle 2 Jahre (</w:t>
            </w:r>
            <w:r w:rsidR="00ED4E47">
              <w:rPr>
                <w:sz w:val="15"/>
                <w:szCs w:val="15"/>
              </w:rPr>
              <w:t>2019, 2021</w:t>
            </w:r>
            <w:r w:rsidRPr="00704EC1">
              <w:rPr>
                <w:sz w:val="15"/>
                <w:szCs w:val="15"/>
              </w:rPr>
              <w:t>)</w:t>
            </w:r>
          </w:p>
        </w:tc>
        <w:tc>
          <w:tcPr>
            <w:tcW w:w="1985" w:type="dxa"/>
            <w:vAlign w:val="center"/>
          </w:tcPr>
          <w:p w:rsidR="007E619D" w:rsidRDefault="007E619D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10/201</w:t>
            </w:r>
            <w:r w:rsidR="00ED4E47">
              <w:rPr>
                <w:sz w:val="15"/>
                <w:szCs w:val="15"/>
              </w:rPr>
              <w:t>9</w:t>
            </w:r>
          </w:p>
          <w:p w:rsidR="00ED4E47" w:rsidRPr="00704EC1" w:rsidRDefault="00ED4E47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10/2021</w:t>
            </w:r>
          </w:p>
        </w:tc>
        <w:tc>
          <w:tcPr>
            <w:tcW w:w="1843" w:type="dxa"/>
            <w:vAlign w:val="center"/>
          </w:tcPr>
          <w:p w:rsidR="007E619D" w:rsidRPr="00704EC1" w:rsidRDefault="007E619D" w:rsidP="00B40F5C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Bestätigung auf de</w:t>
            </w:r>
            <w:r w:rsidR="00B40F5C">
              <w:rPr>
                <w:sz w:val="15"/>
                <w:szCs w:val="15"/>
              </w:rPr>
              <w:t>n</w:t>
            </w:r>
            <w:r w:rsidRPr="00704EC1">
              <w:rPr>
                <w:sz w:val="15"/>
                <w:szCs w:val="15"/>
              </w:rPr>
              <w:t xml:space="preserve"> </w:t>
            </w:r>
            <w:r w:rsidR="000670A3">
              <w:rPr>
                <w:sz w:val="15"/>
                <w:szCs w:val="15"/>
              </w:rPr>
              <w:br/>
            </w:r>
            <w:r w:rsidRPr="00704EC1">
              <w:rPr>
                <w:sz w:val="15"/>
                <w:szCs w:val="15"/>
              </w:rPr>
              <w:t>Tagung</w:t>
            </w:r>
            <w:r w:rsidR="00B40F5C">
              <w:rPr>
                <w:sz w:val="15"/>
                <w:szCs w:val="15"/>
              </w:rPr>
              <w:t>en</w:t>
            </w:r>
            <w:r w:rsidRPr="00704EC1">
              <w:rPr>
                <w:sz w:val="15"/>
                <w:szCs w:val="15"/>
              </w:rPr>
              <w:t xml:space="preserve"> der IKSE</w:t>
            </w:r>
          </w:p>
        </w:tc>
      </w:tr>
      <w:tr w:rsidR="007E619D" w:rsidRPr="00704EC1" w:rsidTr="00FE209A">
        <w:trPr>
          <w:cantSplit/>
          <w:trHeight w:val="340"/>
        </w:trPr>
        <w:tc>
          <w:tcPr>
            <w:tcW w:w="4111" w:type="dxa"/>
            <w:vMerge/>
            <w:vAlign w:val="center"/>
          </w:tcPr>
          <w:p w:rsidR="007E619D" w:rsidRPr="00704EC1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704EC1" w:rsidRDefault="007E619D" w:rsidP="007E619D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Workshop </w:t>
            </w:r>
            <w:r w:rsidRPr="007E619D">
              <w:rPr>
                <w:sz w:val="16"/>
                <w:szCs w:val="16"/>
              </w:rPr>
              <w:t>zur PCB-Problematik in der Elbe und zum „Sedimentmanagementkonzept der IKSE“</w:t>
            </w:r>
          </w:p>
        </w:tc>
        <w:tc>
          <w:tcPr>
            <w:tcW w:w="1985" w:type="dxa"/>
            <w:vAlign w:val="center"/>
          </w:tcPr>
          <w:p w:rsidR="007E619D" w:rsidRPr="00704EC1" w:rsidRDefault="007E619D" w:rsidP="006E1CD3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12/2017</w:t>
            </w:r>
          </w:p>
        </w:tc>
        <w:tc>
          <w:tcPr>
            <w:tcW w:w="1843" w:type="dxa"/>
            <w:vAlign w:val="center"/>
          </w:tcPr>
          <w:p w:rsidR="007E619D" w:rsidRPr="00704EC1" w:rsidRDefault="007E619D" w:rsidP="007E619D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Versendung der Einladung bis Ende September 2017</w:t>
            </w:r>
          </w:p>
        </w:tc>
      </w:tr>
      <w:tr w:rsidR="006157D4" w:rsidRPr="00704EC1" w:rsidTr="00FE209A">
        <w:trPr>
          <w:cantSplit/>
        </w:trPr>
        <w:tc>
          <w:tcPr>
            <w:tcW w:w="4111" w:type="dxa"/>
            <w:vMerge w:val="restart"/>
            <w:vAlign w:val="center"/>
          </w:tcPr>
          <w:p w:rsidR="006157D4" w:rsidRPr="00704EC1" w:rsidRDefault="006157D4" w:rsidP="007F228F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Nährstoffthema</w:t>
            </w:r>
          </w:p>
        </w:tc>
        <w:tc>
          <w:tcPr>
            <w:tcW w:w="6804" w:type="dxa"/>
            <w:vAlign w:val="center"/>
          </w:tcPr>
          <w:p w:rsidR="006157D4" w:rsidRPr="00704EC1" w:rsidRDefault="006157D4" w:rsidP="006C7B41">
            <w:pPr>
              <w:jc w:val="left"/>
              <w:rPr>
                <w:sz w:val="15"/>
                <w:szCs w:val="15"/>
              </w:rPr>
            </w:pPr>
            <w:r w:rsidRPr="00704EC1">
              <w:rPr>
                <w:rFonts w:cs="Arial"/>
                <w:sz w:val="15"/>
                <w:szCs w:val="15"/>
              </w:rPr>
              <w:t>Bewertung der Wirksamkeit von im Einzugsgebiet der Elbe geplanten und umgesetzten Maßnahmen zur Verminderung von Nährstoffeinträgen; Erarbeitung von Vorschlägen für solche Maßnahmen</w:t>
            </w:r>
          </w:p>
        </w:tc>
        <w:tc>
          <w:tcPr>
            <w:tcW w:w="1985" w:type="dxa"/>
            <w:vAlign w:val="center"/>
          </w:tcPr>
          <w:p w:rsidR="006157D4" w:rsidRPr="00704EC1" w:rsidRDefault="006157D4" w:rsidP="006E1CD3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2016 – 2018</w:t>
            </w:r>
          </w:p>
        </w:tc>
        <w:tc>
          <w:tcPr>
            <w:tcW w:w="1843" w:type="dxa"/>
            <w:vMerge w:val="restart"/>
            <w:vAlign w:val="center"/>
          </w:tcPr>
          <w:p w:rsidR="006157D4" w:rsidRPr="00704EC1" w:rsidRDefault="006157D4" w:rsidP="00A5433E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Expertengruppe NP</w:t>
            </w:r>
          </w:p>
        </w:tc>
      </w:tr>
      <w:tr w:rsidR="006157D4" w:rsidRPr="00704EC1" w:rsidTr="00FE209A">
        <w:trPr>
          <w:cantSplit/>
        </w:trPr>
        <w:tc>
          <w:tcPr>
            <w:tcW w:w="4111" w:type="dxa"/>
            <w:vMerge/>
            <w:vAlign w:val="center"/>
          </w:tcPr>
          <w:p w:rsidR="006157D4" w:rsidRPr="00704EC1" w:rsidRDefault="006157D4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6157D4" w:rsidRPr="00704EC1" w:rsidDel="006E1CD3" w:rsidRDefault="006157D4" w:rsidP="00704EC1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Erarbeitung einer Strategie für das Nährstoffmanagement in der internationalen Flussgebietseinheit Elbe</w:t>
            </w:r>
          </w:p>
        </w:tc>
        <w:tc>
          <w:tcPr>
            <w:tcW w:w="1985" w:type="dxa"/>
            <w:vAlign w:val="center"/>
          </w:tcPr>
          <w:p w:rsidR="006157D4" w:rsidRPr="00704EC1" w:rsidRDefault="006157D4" w:rsidP="006157D4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2016 – 2018</w:t>
            </w:r>
          </w:p>
        </w:tc>
        <w:tc>
          <w:tcPr>
            <w:tcW w:w="1843" w:type="dxa"/>
            <w:vMerge/>
            <w:vAlign w:val="center"/>
          </w:tcPr>
          <w:p w:rsidR="006157D4" w:rsidRPr="00704EC1" w:rsidRDefault="006157D4" w:rsidP="00A5433E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477348" w:rsidRPr="00704EC1" w:rsidTr="00FE209A">
        <w:trPr>
          <w:cantSplit/>
        </w:trPr>
        <w:tc>
          <w:tcPr>
            <w:tcW w:w="4111" w:type="dxa"/>
            <w:vMerge w:val="restart"/>
            <w:vAlign w:val="center"/>
          </w:tcPr>
          <w:p w:rsidR="00477348" w:rsidRPr="00704EC1" w:rsidRDefault="00477348" w:rsidP="00A6367B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Thema Wasser</w:t>
            </w:r>
            <w:r w:rsidR="001E34AB" w:rsidRPr="00704EC1">
              <w:rPr>
                <w:sz w:val="15"/>
                <w:szCs w:val="15"/>
              </w:rPr>
              <w:t>knappheit</w:t>
            </w:r>
          </w:p>
        </w:tc>
        <w:tc>
          <w:tcPr>
            <w:tcW w:w="6804" w:type="dxa"/>
            <w:vAlign w:val="center"/>
          </w:tcPr>
          <w:p w:rsidR="00477348" w:rsidRPr="00704EC1" w:rsidRDefault="00477348" w:rsidP="00ED2FCD">
            <w:pPr>
              <w:pageBreakBefore/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Hydrologische Auswertung der Niedrigwassersituation 2015 im Einzugsgebiet der Elbe – </w:t>
            </w:r>
            <w:r w:rsidR="005E41F3" w:rsidRPr="00704EC1">
              <w:rPr>
                <w:sz w:val="15"/>
                <w:szCs w:val="15"/>
              </w:rPr>
              <w:br/>
            </w:r>
            <w:r w:rsidRPr="00704EC1">
              <w:rPr>
                <w:sz w:val="15"/>
                <w:szCs w:val="15"/>
              </w:rPr>
              <w:t>Erarbeitung des Berichts</w:t>
            </w:r>
          </w:p>
        </w:tc>
        <w:tc>
          <w:tcPr>
            <w:tcW w:w="1985" w:type="dxa"/>
            <w:vAlign w:val="center"/>
          </w:tcPr>
          <w:p w:rsidR="00477348" w:rsidRPr="00704EC1" w:rsidRDefault="00477348" w:rsidP="00ED2FCD">
            <w:pPr>
              <w:pageBreakBefore/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2016 – 2017</w:t>
            </w:r>
          </w:p>
        </w:tc>
        <w:tc>
          <w:tcPr>
            <w:tcW w:w="1843" w:type="dxa"/>
            <w:vMerge w:val="restart"/>
            <w:vAlign w:val="center"/>
          </w:tcPr>
          <w:p w:rsidR="00477348" w:rsidRPr="00704EC1" w:rsidRDefault="00477348" w:rsidP="00ED2FCD">
            <w:pPr>
              <w:pageBreakBefore/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Expertengruppe </w:t>
            </w:r>
            <w:proofErr w:type="spellStart"/>
            <w:r w:rsidRPr="00704EC1">
              <w:rPr>
                <w:sz w:val="15"/>
                <w:szCs w:val="15"/>
              </w:rPr>
              <w:t>Hy</w:t>
            </w:r>
            <w:proofErr w:type="spellEnd"/>
            <w:r w:rsidRPr="00704EC1">
              <w:rPr>
                <w:sz w:val="15"/>
                <w:szCs w:val="15"/>
              </w:rPr>
              <w:t xml:space="preserve"> / Arbeitsgruppe FP</w:t>
            </w:r>
          </w:p>
        </w:tc>
      </w:tr>
      <w:tr w:rsidR="00477348" w:rsidRPr="00704EC1" w:rsidTr="00FE209A">
        <w:trPr>
          <w:cantSplit/>
        </w:trPr>
        <w:tc>
          <w:tcPr>
            <w:tcW w:w="4111" w:type="dxa"/>
            <w:vMerge/>
            <w:vAlign w:val="center"/>
          </w:tcPr>
          <w:p w:rsidR="00477348" w:rsidRPr="00704EC1" w:rsidRDefault="00477348" w:rsidP="00D744BB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477348" w:rsidRPr="00704EC1" w:rsidRDefault="00A5433E" w:rsidP="00D744BB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Hydrologische Auswertung der Niedrigwassersituation 2015 im Einzugsgebiet der Elbe</w:t>
            </w:r>
            <w:r w:rsidR="00477348" w:rsidRPr="00704EC1">
              <w:rPr>
                <w:sz w:val="15"/>
                <w:szCs w:val="15"/>
              </w:rPr>
              <w:t xml:space="preserve"> – Veröffentlichung des Berichts</w:t>
            </w:r>
          </w:p>
        </w:tc>
        <w:tc>
          <w:tcPr>
            <w:tcW w:w="1985" w:type="dxa"/>
            <w:vAlign w:val="center"/>
          </w:tcPr>
          <w:p w:rsidR="00477348" w:rsidRPr="00704EC1" w:rsidRDefault="00477348" w:rsidP="007A3D08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zweite Hälfte 2017</w:t>
            </w:r>
          </w:p>
        </w:tc>
        <w:tc>
          <w:tcPr>
            <w:tcW w:w="1843" w:type="dxa"/>
            <w:vMerge/>
            <w:vAlign w:val="center"/>
          </w:tcPr>
          <w:p w:rsidR="00477348" w:rsidRPr="00704EC1" w:rsidRDefault="00477348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477348" w:rsidRPr="00704EC1" w:rsidTr="00FE209A">
        <w:trPr>
          <w:cantSplit/>
          <w:trHeight w:val="680"/>
        </w:trPr>
        <w:tc>
          <w:tcPr>
            <w:tcW w:w="4111" w:type="dxa"/>
            <w:vMerge/>
            <w:vAlign w:val="center"/>
          </w:tcPr>
          <w:p w:rsidR="00477348" w:rsidRPr="00704EC1" w:rsidRDefault="00477348" w:rsidP="00D744BB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477348" w:rsidRPr="00704EC1" w:rsidRDefault="00477348" w:rsidP="00ED2FCD">
            <w:pPr>
              <w:jc w:val="left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Vorschlag für unter den Bedingungen der internationalen Flussgebietseinheit Elbe geeignete Indikatoren für </w:t>
            </w:r>
            <w:r w:rsidR="00ED2FCD" w:rsidRPr="00704EC1">
              <w:rPr>
                <w:sz w:val="15"/>
                <w:szCs w:val="15"/>
              </w:rPr>
              <w:t xml:space="preserve">Niedrigwasser </w:t>
            </w:r>
            <w:r w:rsidRPr="00704EC1">
              <w:rPr>
                <w:sz w:val="15"/>
                <w:szCs w:val="15"/>
              </w:rPr>
              <w:t xml:space="preserve">und </w:t>
            </w:r>
            <w:r w:rsidR="00ED2FCD" w:rsidRPr="00704EC1">
              <w:rPr>
                <w:sz w:val="15"/>
                <w:szCs w:val="15"/>
              </w:rPr>
              <w:t>seine</w:t>
            </w:r>
            <w:r w:rsidRPr="00704EC1">
              <w:rPr>
                <w:sz w:val="15"/>
                <w:szCs w:val="15"/>
              </w:rPr>
              <w:t xml:space="preserve"> Intensität in Verbindung mit den Abflüssen an ausgewählten repräsentativen Messstellen, ähnlich wie es bei Hochwassersituationen der Fall ist</w:t>
            </w:r>
          </w:p>
        </w:tc>
        <w:tc>
          <w:tcPr>
            <w:tcW w:w="1985" w:type="dxa"/>
            <w:vAlign w:val="center"/>
          </w:tcPr>
          <w:p w:rsidR="00477348" w:rsidRPr="00704EC1" w:rsidRDefault="00477348" w:rsidP="007A3D08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11/2015 – 12/2016</w:t>
            </w:r>
          </w:p>
        </w:tc>
        <w:tc>
          <w:tcPr>
            <w:tcW w:w="1843" w:type="dxa"/>
            <w:vAlign w:val="center"/>
          </w:tcPr>
          <w:p w:rsidR="00477348" w:rsidRPr="00704EC1" w:rsidRDefault="00477348" w:rsidP="001F047E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 xml:space="preserve">Expertengruppe </w:t>
            </w:r>
            <w:proofErr w:type="spellStart"/>
            <w:r w:rsidRPr="00704EC1">
              <w:rPr>
                <w:sz w:val="15"/>
                <w:szCs w:val="15"/>
              </w:rPr>
              <w:t>Hy</w:t>
            </w:r>
            <w:proofErr w:type="spellEnd"/>
            <w:r w:rsidRPr="00704EC1">
              <w:rPr>
                <w:sz w:val="15"/>
                <w:szCs w:val="15"/>
              </w:rPr>
              <w:t xml:space="preserve"> / </w:t>
            </w:r>
            <w:r w:rsidR="000670A3">
              <w:rPr>
                <w:sz w:val="15"/>
                <w:szCs w:val="15"/>
              </w:rPr>
              <w:br/>
            </w:r>
            <w:r w:rsidRPr="00704EC1">
              <w:rPr>
                <w:sz w:val="15"/>
                <w:szCs w:val="15"/>
              </w:rPr>
              <w:t xml:space="preserve">Arbeitsgruppe FP mit Unterstützung der </w:t>
            </w:r>
            <w:r w:rsidR="006C7B41" w:rsidRPr="00704EC1">
              <w:rPr>
                <w:sz w:val="15"/>
                <w:szCs w:val="15"/>
              </w:rPr>
              <w:br/>
            </w:r>
            <w:r w:rsidRPr="00704EC1">
              <w:rPr>
                <w:sz w:val="15"/>
                <w:szCs w:val="15"/>
              </w:rPr>
              <w:t>Arbeitsgruppe WFD</w:t>
            </w:r>
          </w:p>
        </w:tc>
      </w:tr>
      <w:tr w:rsidR="00A6367B" w:rsidRPr="00704EC1" w:rsidTr="00FE209A">
        <w:trPr>
          <w:cantSplit/>
          <w:trHeight w:val="454"/>
        </w:trPr>
        <w:tc>
          <w:tcPr>
            <w:tcW w:w="4111" w:type="dxa"/>
            <w:vMerge/>
            <w:vAlign w:val="center"/>
          </w:tcPr>
          <w:p w:rsidR="00A6367B" w:rsidRPr="00704EC1" w:rsidRDefault="00A6367B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A6367B" w:rsidRPr="00704EC1" w:rsidRDefault="00A6367B" w:rsidP="00477348">
            <w:pPr>
              <w:jc w:val="left"/>
              <w:rPr>
                <w:sz w:val="15"/>
                <w:szCs w:val="15"/>
              </w:rPr>
            </w:pPr>
            <w:r w:rsidRPr="00704EC1">
              <w:rPr>
                <w:rFonts w:eastAsia="Arial"/>
                <w:sz w:val="15"/>
                <w:szCs w:val="15"/>
              </w:rPr>
              <w:t xml:space="preserve">Erarbeitung einer Empfehlung, ob </w:t>
            </w:r>
            <w:r w:rsidRPr="00704EC1">
              <w:rPr>
                <w:sz w:val="15"/>
                <w:szCs w:val="15"/>
              </w:rPr>
              <w:t>und ggf. wie die Problematik Wasserknappheit in den Bewirtschaftungsplänen auf internationaler und nationaler Ebene für den Zeitraum 2022 – 2027 zu bearbeiten ist.</w:t>
            </w:r>
          </w:p>
        </w:tc>
        <w:tc>
          <w:tcPr>
            <w:tcW w:w="1985" w:type="dxa"/>
            <w:vAlign w:val="center"/>
          </w:tcPr>
          <w:p w:rsidR="00A6367B" w:rsidRPr="00704EC1" w:rsidRDefault="00A6367B" w:rsidP="00310939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201</w:t>
            </w:r>
            <w:r w:rsidR="00310939">
              <w:rPr>
                <w:sz w:val="15"/>
                <w:szCs w:val="15"/>
              </w:rPr>
              <w:t>6</w:t>
            </w:r>
            <w:r w:rsidRPr="00704EC1">
              <w:rPr>
                <w:sz w:val="15"/>
                <w:szCs w:val="15"/>
              </w:rPr>
              <w:t xml:space="preserve"> – 2019</w:t>
            </w:r>
          </w:p>
        </w:tc>
        <w:tc>
          <w:tcPr>
            <w:tcW w:w="1843" w:type="dxa"/>
            <w:vAlign w:val="center"/>
          </w:tcPr>
          <w:p w:rsidR="00122202" w:rsidRDefault="00122202" w:rsidP="00122202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Mehrstufiges Verfahren</w:t>
            </w:r>
          </w:p>
          <w:p w:rsidR="00122202" w:rsidRDefault="00122202" w:rsidP="00122202">
            <w:pPr>
              <w:spacing w:before="20" w:after="20"/>
              <w:jc w:val="center"/>
              <w:rPr>
                <w:sz w:val="15"/>
                <w:szCs w:val="15"/>
              </w:rPr>
            </w:pPr>
          </w:p>
          <w:p w:rsidR="00A6367B" w:rsidRPr="00704EC1" w:rsidRDefault="00122202" w:rsidP="0012220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704EC1">
              <w:rPr>
                <w:sz w:val="15"/>
                <w:szCs w:val="15"/>
              </w:rPr>
              <w:t>Arbeitsgruppe WFD</w:t>
            </w:r>
            <w:r>
              <w:rPr>
                <w:sz w:val="15"/>
                <w:szCs w:val="15"/>
              </w:rPr>
              <w:t xml:space="preserve"> im ersten Schritt </w:t>
            </w:r>
            <w:r w:rsidRPr="00704EC1">
              <w:rPr>
                <w:sz w:val="15"/>
                <w:szCs w:val="15"/>
              </w:rPr>
              <w:t xml:space="preserve">mit Unterstützung der Expertengruppe </w:t>
            </w:r>
            <w:proofErr w:type="spellStart"/>
            <w:r w:rsidRPr="00704EC1">
              <w:rPr>
                <w:sz w:val="15"/>
                <w:szCs w:val="15"/>
              </w:rPr>
              <w:t>Hy</w:t>
            </w:r>
            <w:proofErr w:type="spellEnd"/>
          </w:p>
        </w:tc>
      </w:tr>
      <w:tr w:rsidR="007E619D" w:rsidRPr="009829CB" w:rsidTr="00122202">
        <w:trPr>
          <w:cantSplit/>
        </w:trPr>
        <w:tc>
          <w:tcPr>
            <w:tcW w:w="4111" w:type="dxa"/>
            <w:vMerge w:val="restart"/>
            <w:vAlign w:val="center"/>
          </w:tcPr>
          <w:p w:rsidR="007E619D" w:rsidRPr="009829CB" w:rsidRDefault="007E619D" w:rsidP="007F228F">
            <w:pPr>
              <w:jc w:val="left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Internationales Messprogramm Elbe (IMPE)</w:t>
            </w:r>
          </w:p>
        </w:tc>
        <w:tc>
          <w:tcPr>
            <w:tcW w:w="6804" w:type="dxa"/>
            <w:vAlign w:val="center"/>
          </w:tcPr>
          <w:p w:rsidR="007E619D" w:rsidRPr="009829CB" w:rsidRDefault="007E619D" w:rsidP="00246EC0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Erarbeitung einer Messstrategie der IKSE</w:t>
            </w:r>
          </w:p>
        </w:tc>
        <w:tc>
          <w:tcPr>
            <w:tcW w:w="1985" w:type="dxa"/>
            <w:vAlign w:val="center"/>
          </w:tcPr>
          <w:p w:rsidR="007E619D" w:rsidRPr="009829CB" w:rsidRDefault="007E619D" w:rsidP="00AB139F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2017 – 2018</w:t>
            </w:r>
          </w:p>
        </w:tc>
        <w:tc>
          <w:tcPr>
            <w:tcW w:w="1843" w:type="dxa"/>
            <w:vAlign w:val="center"/>
          </w:tcPr>
          <w:p w:rsidR="007E619D" w:rsidRDefault="007E619D" w:rsidP="00F945BA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Expertengruppe SW</w:t>
            </w:r>
          </w:p>
        </w:tc>
      </w:tr>
      <w:tr w:rsidR="007E619D" w:rsidRPr="009829CB" w:rsidTr="00122202">
        <w:trPr>
          <w:cantSplit/>
        </w:trPr>
        <w:tc>
          <w:tcPr>
            <w:tcW w:w="4111" w:type="dxa"/>
            <w:vMerge/>
            <w:vAlign w:val="center"/>
          </w:tcPr>
          <w:p w:rsidR="007E619D" w:rsidRPr="009829CB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9829CB" w:rsidRDefault="007E619D" w:rsidP="00246EC0">
            <w:pPr>
              <w:jc w:val="left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Aktualisierung und Optimierung des IMPE</w:t>
            </w:r>
          </w:p>
        </w:tc>
        <w:tc>
          <w:tcPr>
            <w:tcW w:w="1985" w:type="dxa"/>
            <w:vAlign w:val="center"/>
          </w:tcPr>
          <w:p w:rsidR="007E619D" w:rsidRPr="009829CB" w:rsidRDefault="007E619D" w:rsidP="00AB139F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jährlich</w:t>
            </w:r>
          </w:p>
        </w:tc>
        <w:tc>
          <w:tcPr>
            <w:tcW w:w="1843" w:type="dxa"/>
            <w:vMerge w:val="restart"/>
            <w:vAlign w:val="center"/>
          </w:tcPr>
          <w:p w:rsidR="007E619D" w:rsidRDefault="007E619D" w:rsidP="00F945BA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Hydrochemiker,</w:t>
            </w:r>
          </w:p>
          <w:p w:rsidR="007E619D" w:rsidRDefault="007E619D" w:rsidP="00F945BA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Hydrobiologen,</w:t>
            </w:r>
          </w:p>
          <w:p w:rsidR="007E619D" w:rsidRPr="009829CB" w:rsidRDefault="007E619D" w:rsidP="00F945BA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Expertengruppe SW</w:t>
            </w:r>
          </w:p>
        </w:tc>
      </w:tr>
      <w:tr w:rsidR="007E619D" w:rsidRPr="009829CB" w:rsidTr="00122202">
        <w:trPr>
          <w:cantSplit/>
        </w:trPr>
        <w:tc>
          <w:tcPr>
            <w:tcW w:w="4111" w:type="dxa"/>
            <w:vMerge/>
            <w:vAlign w:val="center"/>
          </w:tcPr>
          <w:p w:rsidR="007E619D" w:rsidRPr="009829CB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9829CB" w:rsidRDefault="007E619D" w:rsidP="00F93631">
            <w:pPr>
              <w:jc w:val="left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Durchführung von Maßnahmen der analytischen Qualitätssicherung (z. B. gemeinsame Probenahmen, Vergleichsmessungen)</w:t>
            </w:r>
          </w:p>
        </w:tc>
        <w:tc>
          <w:tcPr>
            <w:tcW w:w="1985" w:type="dxa"/>
            <w:vAlign w:val="center"/>
          </w:tcPr>
          <w:p w:rsidR="007E619D" w:rsidRPr="009829CB" w:rsidRDefault="007E619D" w:rsidP="00AB139F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jährlich</w:t>
            </w:r>
          </w:p>
        </w:tc>
        <w:tc>
          <w:tcPr>
            <w:tcW w:w="1843" w:type="dxa"/>
            <w:vMerge/>
            <w:vAlign w:val="center"/>
          </w:tcPr>
          <w:p w:rsidR="007E619D" w:rsidRPr="009829CB" w:rsidRDefault="007E619D" w:rsidP="00596074">
            <w:pPr>
              <w:spacing w:before="20" w:after="20"/>
              <w:jc w:val="center"/>
              <w:rPr>
                <w:sz w:val="15"/>
                <w:szCs w:val="15"/>
              </w:rPr>
            </w:pPr>
          </w:p>
        </w:tc>
      </w:tr>
      <w:tr w:rsidR="007E619D" w:rsidRPr="009829CB" w:rsidTr="00122202">
        <w:trPr>
          <w:cantSplit/>
        </w:trPr>
        <w:tc>
          <w:tcPr>
            <w:tcW w:w="4111" w:type="dxa"/>
            <w:vMerge/>
            <w:vAlign w:val="center"/>
          </w:tcPr>
          <w:p w:rsidR="007E619D" w:rsidRPr="009829CB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9829CB" w:rsidRDefault="007E619D" w:rsidP="000B1DDC">
            <w:pPr>
              <w:jc w:val="left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 xml:space="preserve">Zusammenstellung der Messdaten </w:t>
            </w:r>
          </w:p>
        </w:tc>
        <w:tc>
          <w:tcPr>
            <w:tcW w:w="1985" w:type="dxa"/>
            <w:vAlign w:val="center"/>
          </w:tcPr>
          <w:p w:rsidR="007E619D" w:rsidRPr="009829CB" w:rsidRDefault="007E619D" w:rsidP="00AB139F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jährlich</w:t>
            </w:r>
          </w:p>
        </w:tc>
        <w:tc>
          <w:tcPr>
            <w:tcW w:w="1843" w:type="dxa"/>
            <w:vAlign w:val="center"/>
          </w:tcPr>
          <w:p w:rsidR="007E619D" w:rsidRPr="009829CB" w:rsidRDefault="007E619D" w:rsidP="00722F4C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Sekretariat der IKSE</w:t>
            </w:r>
          </w:p>
        </w:tc>
      </w:tr>
      <w:tr w:rsidR="007E619D" w:rsidRPr="009829CB" w:rsidTr="00122202">
        <w:trPr>
          <w:cantSplit/>
        </w:trPr>
        <w:tc>
          <w:tcPr>
            <w:tcW w:w="4111" w:type="dxa"/>
            <w:vMerge/>
            <w:vAlign w:val="center"/>
          </w:tcPr>
          <w:p w:rsidR="007E619D" w:rsidRPr="009829CB" w:rsidRDefault="007E619D" w:rsidP="007F228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6804" w:type="dxa"/>
            <w:vAlign w:val="center"/>
          </w:tcPr>
          <w:p w:rsidR="007E619D" w:rsidRPr="009829CB" w:rsidRDefault="007E619D" w:rsidP="009A4FB6">
            <w:pPr>
              <w:jc w:val="left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Auswertung der Messdaten</w:t>
            </w:r>
            <w:r w:rsidRPr="009829CB">
              <w:rPr>
                <w:sz w:val="15"/>
                <w:szCs w:val="15"/>
              </w:rPr>
              <w:br/>
              <w:t>(Bericht mit der Bewertung und Darstellung des Zustands der Elbe gemäß Anhang V WRRL für den Zeitraum 2013 – 2018; weitere Berichte jeweils für den folgenden sechsjährigen Zeitraum)</w:t>
            </w:r>
          </w:p>
        </w:tc>
        <w:tc>
          <w:tcPr>
            <w:tcW w:w="1985" w:type="dxa"/>
            <w:vAlign w:val="center"/>
          </w:tcPr>
          <w:p w:rsidR="007E619D" w:rsidRPr="009829CB" w:rsidRDefault="007E619D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9829CB">
              <w:rPr>
                <w:sz w:val="15"/>
                <w:szCs w:val="15"/>
              </w:rPr>
              <w:t>20</w:t>
            </w:r>
            <w:r w:rsidR="00ED4E47">
              <w:rPr>
                <w:sz w:val="15"/>
                <w:szCs w:val="15"/>
              </w:rPr>
              <w:t>20</w:t>
            </w:r>
            <w:r w:rsidRPr="009829CB">
              <w:rPr>
                <w:sz w:val="15"/>
                <w:szCs w:val="15"/>
              </w:rPr>
              <w:br/>
              <w:t>und weiter mindestens alle 6 Jahre</w:t>
            </w:r>
          </w:p>
        </w:tc>
        <w:tc>
          <w:tcPr>
            <w:tcW w:w="1843" w:type="dxa"/>
            <w:vAlign w:val="center"/>
          </w:tcPr>
          <w:p w:rsidR="007E619D" w:rsidRPr="009829CB" w:rsidRDefault="007E619D" w:rsidP="00F945BA">
            <w:pPr>
              <w:spacing w:before="20" w:after="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Expertengruppe SW</w:t>
            </w:r>
          </w:p>
        </w:tc>
      </w:tr>
    </w:tbl>
    <w:p w:rsidR="00C136AE" w:rsidRPr="007E619D" w:rsidRDefault="00C136AE">
      <w:pPr>
        <w:rPr>
          <w:sz w:val="4"/>
          <w:szCs w:val="4"/>
        </w:rPr>
      </w:pPr>
    </w:p>
    <w:sectPr w:rsidR="00C136AE" w:rsidRPr="007E619D" w:rsidSect="009C37D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8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875" w:rsidRDefault="00374875">
      <w:r>
        <w:separator/>
      </w:r>
    </w:p>
  </w:endnote>
  <w:endnote w:type="continuationSeparator" w:id="0">
    <w:p w:rsidR="00374875" w:rsidRDefault="00374875">
      <w:r>
        <w:continuationSeparator/>
      </w:r>
    </w:p>
  </w:endnote>
  <w:endnote w:type="continuationNotice" w:id="1">
    <w:p w:rsidR="00374875" w:rsidRDefault="00374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8" w:rsidRDefault="00937B28" w:rsidP="000776AB">
    <w:pPr>
      <w:pBdr>
        <w:top w:val="single" w:sz="4" w:space="1" w:color="auto"/>
      </w:pBdr>
      <w:tabs>
        <w:tab w:val="right" w:pos="14601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D637C5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D637C5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D637C5">
      <w:rPr>
        <w:rFonts w:cs="Arial"/>
        <w:noProof/>
        <w:sz w:val="14"/>
      </w:rPr>
      <w:t>K:\AG\WFD\WFD44\D\Ergebnisvermerk\Anlagen\IKSE-WFD44 Anl_08_EV Zeit- und Aufgabenplan WRRL.docx</w:t>
    </w:r>
    <w:r>
      <w:rPr>
        <w:rFonts w:cs="Arial"/>
        <w:sz w:val="14"/>
      </w:rPr>
      <w:fldChar w:fldCharType="end"/>
    </w:r>
    <w:r w:rsidR="00A34CDB">
      <w:rPr>
        <w:rFonts w:cs="Arial"/>
        <w:sz w:val="14"/>
      </w:rPr>
      <w:t>/</w:t>
    </w:r>
    <w:r w:rsidR="00D637C5">
      <w:rPr>
        <w:rFonts w:cs="Arial"/>
        <w:sz w:val="14"/>
      </w:rPr>
      <w:t>061117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8" w:rsidRDefault="00937B28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DA64AB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DA64AB">
      <w:rPr>
        <w:rFonts w:cs="Arial"/>
        <w:noProof/>
        <w:sz w:val="14"/>
      </w:rPr>
      <w:t>K:\DEL - K\2016\D\Vorlagen\TOP 04 (WRRL)\IKSE-DEL_16-4-1 Anl_10 Zeit- und Aufgabenplan WRRL.doc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875" w:rsidRDefault="00374875">
      <w:r>
        <w:separator/>
      </w:r>
    </w:p>
  </w:footnote>
  <w:footnote w:type="continuationSeparator" w:id="0">
    <w:p w:rsidR="00374875" w:rsidRDefault="00374875">
      <w:r>
        <w:continuationSeparator/>
      </w:r>
    </w:p>
  </w:footnote>
  <w:footnote w:type="continuationNotice" w:id="1">
    <w:p w:rsidR="00374875" w:rsidRDefault="00374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8" w:rsidRDefault="00387423" w:rsidP="00596074">
    <w:pPr>
      <w:pStyle w:val="Kopfzeile"/>
      <w:tabs>
        <w:tab w:val="clear" w:pos="9356"/>
        <w:tab w:val="right" w:pos="14601"/>
      </w:tabs>
      <w:ind w:left="0"/>
      <w:rPr>
        <w:rFonts w:cs="Arial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7B28">
      <w:rPr>
        <w:rFonts w:cs="Arial"/>
      </w:rPr>
      <w:tab/>
    </w:r>
    <w:r w:rsidR="002313C5">
      <w:rPr>
        <w:rFonts w:cs="Arial"/>
      </w:rPr>
      <w:t xml:space="preserve">Anlage </w:t>
    </w:r>
    <w:r w:rsidR="00D637C5">
      <w:rPr>
        <w:rFonts w:cs="Arial"/>
      </w:rPr>
      <w:t>8</w:t>
    </w:r>
  </w:p>
  <w:p w:rsidR="00937B28" w:rsidRDefault="007E619D" w:rsidP="00596074">
    <w:pPr>
      <w:pStyle w:val="Kopfzeile2"/>
      <w:tabs>
        <w:tab w:val="clear" w:pos="9360"/>
        <w:tab w:val="right" w:pos="14601"/>
      </w:tabs>
    </w:pPr>
    <w:r>
      <w:t>Arbeitsgruppe WFD</w:t>
    </w:r>
    <w:r w:rsidR="002434E0">
      <w:tab/>
    </w:r>
    <w:r w:rsidR="00D637C5">
      <w:t>zum Ergebnisvermerk über die 44. 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8" w:rsidRDefault="00387423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7B28">
      <w:tab/>
      <w:t xml:space="preserve">Entwurf, Stand: </w:t>
    </w:r>
  </w:p>
  <w:p w:rsidR="00937B28" w:rsidRDefault="00937B28">
    <w:pPr>
      <w:pStyle w:val="Kopfzeile2"/>
    </w:pPr>
    <w:r>
      <w:t>Arbeitsgruppe WFD</w:t>
    </w:r>
    <w:r>
      <w:tab/>
      <w:t xml:space="preserve">Ergebnisvermerk 17. Beratung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5E5BAC"/>
    <w:multiLevelType w:val="hybridMultilevel"/>
    <w:tmpl w:val="41EC80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4F5BE6"/>
    <w:multiLevelType w:val="hybridMultilevel"/>
    <w:tmpl w:val="28C4532A"/>
    <w:lvl w:ilvl="0" w:tplc="0E0661B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90668"/>
    <w:multiLevelType w:val="hybridMultilevel"/>
    <w:tmpl w:val="EE1EB2E6"/>
    <w:lvl w:ilvl="0" w:tplc="D7300514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46D6CB5"/>
    <w:multiLevelType w:val="hybridMultilevel"/>
    <w:tmpl w:val="99B8CE62"/>
    <w:lvl w:ilvl="0" w:tplc="771CD67A">
      <w:start w:val="1"/>
      <w:numFmt w:val="bullet"/>
      <w:lvlText w:val="o"/>
      <w:lvlJc w:val="left"/>
      <w:pPr>
        <w:tabs>
          <w:tab w:val="num" w:pos="851"/>
        </w:tabs>
        <w:ind w:left="851" w:hanging="567"/>
      </w:pPr>
      <w:rPr>
        <w:rFonts w:ascii="Courier New" w:hAnsi="Courier New" w:hint="default"/>
        <w:color w:val="000000"/>
        <w:sz w:val="18"/>
        <w:u w:color="000000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D6C7D32"/>
    <w:multiLevelType w:val="multilevel"/>
    <w:tmpl w:val="66CC2304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A1A72"/>
    <w:multiLevelType w:val="hybridMultilevel"/>
    <w:tmpl w:val="5A10A386"/>
    <w:lvl w:ilvl="0" w:tplc="FE8CDBAE">
      <w:start w:val="1"/>
      <w:numFmt w:val="decimal"/>
      <w:pStyle w:val="Anlagennummern"/>
      <w:lvlText w:val="Anlage %1: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15332"/>
    <w:multiLevelType w:val="hybridMultilevel"/>
    <w:tmpl w:val="BA2A81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FA078E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7"/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PAVEL ANLAGE_VORLAGE_DT"/>
  </w:docVars>
  <w:rsids>
    <w:rsidRoot w:val="000B6DB6"/>
    <w:rsid w:val="00007115"/>
    <w:rsid w:val="0000764A"/>
    <w:rsid w:val="0001661B"/>
    <w:rsid w:val="00021C08"/>
    <w:rsid w:val="00024695"/>
    <w:rsid w:val="000371D4"/>
    <w:rsid w:val="00037B4C"/>
    <w:rsid w:val="000420FF"/>
    <w:rsid w:val="00046951"/>
    <w:rsid w:val="00051F47"/>
    <w:rsid w:val="00053766"/>
    <w:rsid w:val="00054C9C"/>
    <w:rsid w:val="00055664"/>
    <w:rsid w:val="00063778"/>
    <w:rsid w:val="00064114"/>
    <w:rsid w:val="000670A3"/>
    <w:rsid w:val="00073229"/>
    <w:rsid w:val="000739D9"/>
    <w:rsid w:val="00074239"/>
    <w:rsid w:val="00074BC5"/>
    <w:rsid w:val="000776AB"/>
    <w:rsid w:val="0008009A"/>
    <w:rsid w:val="000B1DDC"/>
    <w:rsid w:val="000B6DB6"/>
    <w:rsid w:val="000D196E"/>
    <w:rsid w:val="000D1BB3"/>
    <w:rsid w:val="000D3F8B"/>
    <w:rsid w:val="000E1B34"/>
    <w:rsid w:val="000E5753"/>
    <w:rsid w:val="000F0A33"/>
    <w:rsid w:val="000F638B"/>
    <w:rsid w:val="00102DD2"/>
    <w:rsid w:val="0011181D"/>
    <w:rsid w:val="00114049"/>
    <w:rsid w:val="00122202"/>
    <w:rsid w:val="0012336D"/>
    <w:rsid w:val="00123D24"/>
    <w:rsid w:val="00124AB5"/>
    <w:rsid w:val="0013055E"/>
    <w:rsid w:val="00132B36"/>
    <w:rsid w:val="00137FAC"/>
    <w:rsid w:val="00140C36"/>
    <w:rsid w:val="0015396F"/>
    <w:rsid w:val="00161E7C"/>
    <w:rsid w:val="00163F18"/>
    <w:rsid w:val="0016419A"/>
    <w:rsid w:val="00170C72"/>
    <w:rsid w:val="00175AC0"/>
    <w:rsid w:val="001819ED"/>
    <w:rsid w:val="00182D81"/>
    <w:rsid w:val="00186AF0"/>
    <w:rsid w:val="0018701D"/>
    <w:rsid w:val="00190CF9"/>
    <w:rsid w:val="001A3101"/>
    <w:rsid w:val="001A3421"/>
    <w:rsid w:val="001A4AAA"/>
    <w:rsid w:val="001A4D91"/>
    <w:rsid w:val="001B2454"/>
    <w:rsid w:val="001D4FD6"/>
    <w:rsid w:val="001E34AB"/>
    <w:rsid w:val="001E65CC"/>
    <w:rsid w:val="001F047E"/>
    <w:rsid w:val="00226FE1"/>
    <w:rsid w:val="002313C5"/>
    <w:rsid w:val="002432D8"/>
    <w:rsid w:val="002434E0"/>
    <w:rsid w:val="00246EC0"/>
    <w:rsid w:val="00253B9A"/>
    <w:rsid w:val="00253DC6"/>
    <w:rsid w:val="00257BAD"/>
    <w:rsid w:val="00260CEC"/>
    <w:rsid w:val="00272897"/>
    <w:rsid w:val="0028226B"/>
    <w:rsid w:val="00291CA6"/>
    <w:rsid w:val="002A623A"/>
    <w:rsid w:val="002B1942"/>
    <w:rsid w:val="002C3962"/>
    <w:rsid w:val="002C444C"/>
    <w:rsid w:val="002C5A55"/>
    <w:rsid w:val="002C7A96"/>
    <w:rsid w:val="002D0CE5"/>
    <w:rsid w:val="002D4D1E"/>
    <w:rsid w:val="002E2292"/>
    <w:rsid w:val="003015D3"/>
    <w:rsid w:val="00310939"/>
    <w:rsid w:val="00314A4E"/>
    <w:rsid w:val="00324AFB"/>
    <w:rsid w:val="00324FF5"/>
    <w:rsid w:val="00344D2E"/>
    <w:rsid w:val="00353EFD"/>
    <w:rsid w:val="003628FD"/>
    <w:rsid w:val="0036361F"/>
    <w:rsid w:val="00374875"/>
    <w:rsid w:val="00385D84"/>
    <w:rsid w:val="003860FE"/>
    <w:rsid w:val="00387423"/>
    <w:rsid w:val="003918CE"/>
    <w:rsid w:val="00397BA0"/>
    <w:rsid w:val="003B09B9"/>
    <w:rsid w:val="003C5605"/>
    <w:rsid w:val="003C6703"/>
    <w:rsid w:val="003D0E01"/>
    <w:rsid w:val="003F0A3B"/>
    <w:rsid w:val="003F1A6F"/>
    <w:rsid w:val="004100E2"/>
    <w:rsid w:val="0041472C"/>
    <w:rsid w:val="0042134C"/>
    <w:rsid w:val="00422383"/>
    <w:rsid w:val="0043779F"/>
    <w:rsid w:val="004403A3"/>
    <w:rsid w:val="00444A9C"/>
    <w:rsid w:val="00452354"/>
    <w:rsid w:val="0046299F"/>
    <w:rsid w:val="00464F4C"/>
    <w:rsid w:val="0046592C"/>
    <w:rsid w:val="0047237C"/>
    <w:rsid w:val="00473CA4"/>
    <w:rsid w:val="00477348"/>
    <w:rsid w:val="004808A6"/>
    <w:rsid w:val="00481529"/>
    <w:rsid w:val="004869E0"/>
    <w:rsid w:val="00490399"/>
    <w:rsid w:val="00492B63"/>
    <w:rsid w:val="00492ECC"/>
    <w:rsid w:val="00494136"/>
    <w:rsid w:val="00497CF0"/>
    <w:rsid w:val="004A69BB"/>
    <w:rsid w:val="004E6DAE"/>
    <w:rsid w:val="004F1044"/>
    <w:rsid w:val="004F52A5"/>
    <w:rsid w:val="00517C73"/>
    <w:rsid w:val="005226CC"/>
    <w:rsid w:val="00544B2F"/>
    <w:rsid w:val="005512FE"/>
    <w:rsid w:val="005525BB"/>
    <w:rsid w:val="00557474"/>
    <w:rsid w:val="00567CFC"/>
    <w:rsid w:val="00570A25"/>
    <w:rsid w:val="005844FD"/>
    <w:rsid w:val="00591430"/>
    <w:rsid w:val="00596074"/>
    <w:rsid w:val="005A5022"/>
    <w:rsid w:val="005A5D3A"/>
    <w:rsid w:val="005E2695"/>
    <w:rsid w:val="005E41F3"/>
    <w:rsid w:val="005F0E87"/>
    <w:rsid w:val="005F333B"/>
    <w:rsid w:val="005F3AD1"/>
    <w:rsid w:val="006069C5"/>
    <w:rsid w:val="006107F8"/>
    <w:rsid w:val="00611835"/>
    <w:rsid w:val="00613AAD"/>
    <w:rsid w:val="00615168"/>
    <w:rsid w:val="006157D4"/>
    <w:rsid w:val="0062016B"/>
    <w:rsid w:val="00624158"/>
    <w:rsid w:val="0062519E"/>
    <w:rsid w:val="00626570"/>
    <w:rsid w:val="00631E1B"/>
    <w:rsid w:val="00642814"/>
    <w:rsid w:val="00646455"/>
    <w:rsid w:val="00670B8D"/>
    <w:rsid w:val="00671F7A"/>
    <w:rsid w:val="00672EAD"/>
    <w:rsid w:val="00676E05"/>
    <w:rsid w:val="00677811"/>
    <w:rsid w:val="00691F0A"/>
    <w:rsid w:val="00693F50"/>
    <w:rsid w:val="006948EE"/>
    <w:rsid w:val="006A2E3F"/>
    <w:rsid w:val="006C1243"/>
    <w:rsid w:val="006C5D88"/>
    <w:rsid w:val="006C7B41"/>
    <w:rsid w:val="006E1CD3"/>
    <w:rsid w:val="00702B44"/>
    <w:rsid w:val="00704EC1"/>
    <w:rsid w:val="00707CA4"/>
    <w:rsid w:val="007116E8"/>
    <w:rsid w:val="00711869"/>
    <w:rsid w:val="00711978"/>
    <w:rsid w:val="0071796A"/>
    <w:rsid w:val="00722F4C"/>
    <w:rsid w:val="0072736E"/>
    <w:rsid w:val="00751FF3"/>
    <w:rsid w:val="0078037A"/>
    <w:rsid w:val="00790C69"/>
    <w:rsid w:val="00794BDC"/>
    <w:rsid w:val="007A3731"/>
    <w:rsid w:val="007A3D08"/>
    <w:rsid w:val="007B152E"/>
    <w:rsid w:val="007D0315"/>
    <w:rsid w:val="007D1070"/>
    <w:rsid w:val="007D5ADE"/>
    <w:rsid w:val="007D6503"/>
    <w:rsid w:val="007D67B3"/>
    <w:rsid w:val="007E619D"/>
    <w:rsid w:val="007F228F"/>
    <w:rsid w:val="007F609A"/>
    <w:rsid w:val="00807691"/>
    <w:rsid w:val="008312B5"/>
    <w:rsid w:val="00834E2E"/>
    <w:rsid w:val="00840DBE"/>
    <w:rsid w:val="00841AFE"/>
    <w:rsid w:val="00851FA4"/>
    <w:rsid w:val="00856913"/>
    <w:rsid w:val="008621D9"/>
    <w:rsid w:val="00872A90"/>
    <w:rsid w:val="0088314C"/>
    <w:rsid w:val="00886B03"/>
    <w:rsid w:val="0088739A"/>
    <w:rsid w:val="008A0553"/>
    <w:rsid w:val="008A26AF"/>
    <w:rsid w:val="008B0079"/>
    <w:rsid w:val="008B21DA"/>
    <w:rsid w:val="008B2D22"/>
    <w:rsid w:val="008B369A"/>
    <w:rsid w:val="008B42D0"/>
    <w:rsid w:val="008B7619"/>
    <w:rsid w:val="008C352A"/>
    <w:rsid w:val="008F0BF9"/>
    <w:rsid w:val="008F6E69"/>
    <w:rsid w:val="00905BDA"/>
    <w:rsid w:val="009217D8"/>
    <w:rsid w:val="00927B78"/>
    <w:rsid w:val="00937B28"/>
    <w:rsid w:val="0094081D"/>
    <w:rsid w:val="00940F99"/>
    <w:rsid w:val="00951B17"/>
    <w:rsid w:val="00952A7E"/>
    <w:rsid w:val="0095346F"/>
    <w:rsid w:val="00955627"/>
    <w:rsid w:val="00961177"/>
    <w:rsid w:val="00964AE7"/>
    <w:rsid w:val="00966804"/>
    <w:rsid w:val="009829CB"/>
    <w:rsid w:val="00987B5C"/>
    <w:rsid w:val="00992CAC"/>
    <w:rsid w:val="009A2B69"/>
    <w:rsid w:val="009A4A52"/>
    <w:rsid w:val="009A4FB6"/>
    <w:rsid w:val="009A750D"/>
    <w:rsid w:val="009C247B"/>
    <w:rsid w:val="009C37DC"/>
    <w:rsid w:val="009D5EA5"/>
    <w:rsid w:val="00A07977"/>
    <w:rsid w:val="00A1312B"/>
    <w:rsid w:val="00A1520B"/>
    <w:rsid w:val="00A23550"/>
    <w:rsid w:val="00A24146"/>
    <w:rsid w:val="00A25F5A"/>
    <w:rsid w:val="00A32F47"/>
    <w:rsid w:val="00A341BD"/>
    <w:rsid w:val="00A34CDB"/>
    <w:rsid w:val="00A35C2B"/>
    <w:rsid w:val="00A37B44"/>
    <w:rsid w:val="00A4011C"/>
    <w:rsid w:val="00A44041"/>
    <w:rsid w:val="00A52B32"/>
    <w:rsid w:val="00A5349D"/>
    <w:rsid w:val="00A5433E"/>
    <w:rsid w:val="00A6367B"/>
    <w:rsid w:val="00A66708"/>
    <w:rsid w:val="00A92D61"/>
    <w:rsid w:val="00A955C7"/>
    <w:rsid w:val="00AB139F"/>
    <w:rsid w:val="00AE18CF"/>
    <w:rsid w:val="00AE6ABD"/>
    <w:rsid w:val="00AF2141"/>
    <w:rsid w:val="00B06D1C"/>
    <w:rsid w:val="00B23CE1"/>
    <w:rsid w:val="00B24D45"/>
    <w:rsid w:val="00B26FF5"/>
    <w:rsid w:val="00B30805"/>
    <w:rsid w:val="00B40F5C"/>
    <w:rsid w:val="00B4334C"/>
    <w:rsid w:val="00B43DA8"/>
    <w:rsid w:val="00B516CF"/>
    <w:rsid w:val="00B52A44"/>
    <w:rsid w:val="00B70935"/>
    <w:rsid w:val="00B766BD"/>
    <w:rsid w:val="00B80506"/>
    <w:rsid w:val="00B82FDE"/>
    <w:rsid w:val="00B85EE1"/>
    <w:rsid w:val="00B90852"/>
    <w:rsid w:val="00B94AAB"/>
    <w:rsid w:val="00BA4AB3"/>
    <w:rsid w:val="00BA7F17"/>
    <w:rsid w:val="00BB317D"/>
    <w:rsid w:val="00BB5B7D"/>
    <w:rsid w:val="00BC2A2B"/>
    <w:rsid w:val="00BC6688"/>
    <w:rsid w:val="00BD4870"/>
    <w:rsid w:val="00BE2881"/>
    <w:rsid w:val="00BE666B"/>
    <w:rsid w:val="00BF5C84"/>
    <w:rsid w:val="00C031C4"/>
    <w:rsid w:val="00C136AE"/>
    <w:rsid w:val="00C2043D"/>
    <w:rsid w:val="00C21714"/>
    <w:rsid w:val="00C23CF0"/>
    <w:rsid w:val="00C27838"/>
    <w:rsid w:val="00C40035"/>
    <w:rsid w:val="00C447D1"/>
    <w:rsid w:val="00C47C07"/>
    <w:rsid w:val="00C52C1B"/>
    <w:rsid w:val="00C54B2B"/>
    <w:rsid w:val="00C6070D"/>
    <w:rsid w:val="00C64C4D"/>
    <w:rsid w:val="00C657A7"/>
    <w:rsid w:val="00C776E2"/>
    <w:rsid w:val="00C82931"/>
    <w:rsid w:val="00C84DEA"/>
    <w:rsid w:val="00C90ACB"/>
    <w:rsid w:val="00C9236C"/>
    <w:rsid w:val="00C95DB5"/>
    <w:rsid w:val="00C97874"/>
    <w:rsid w:val="00CC7997"/>
    <w:rsid w:val="00CD1663"/>
    <w:rsid w:val="00CE4C48"/>
    <w:rsid w:val="00CF72C1"/>
    <w:rsid w:val="00CF741D"/>
    <w:rsid w:val="00D04883"/>
    <w:rsid w:val="00D06173"/>
    <w:rsid w:val="00D27BFD"/>
    <w:rsid w:val="00D31D5A"/>
    <w:rsid w:val="00D31FFF"/>
    <w:rsid w:val="00D3757B"/>
    <w:rsid w:val="00D41B03"/>
    <w:rsid w:val="00D4439A"/>
    <w:rsid w:val="00D60F7C"/>
    <w:rsid w:val="00D6205B"/>
    <w:rsid w:val="00D637C5"/>
    <w:rsid w:val="00D744BB"/>
    <w:rsid w:val="00D7570C"/>
    <w:rsid w:val="00D809E3"/>
    <w:rsid w:val="00D90271"/>
    <w:rsid w:val="00DA64AB"/>
    <w:rsid w:val="00DB0102"/>
    <w:rsid w:val="00DC222F"/>
    <w:rsid w:val="00DC5DB8"/>
    <w:rsid w:val="00DF0976"/>
    <w:rsid w:val="00DF362C"/>
    <w:rsid w:val="00DF5D0A"/>
    <w:rsid w:val="00E02724"/>
    <w:rsid w:val="00E33102"/>
    <w:rsid w:val="00E33735"/>
    <w:rsid w:val="00E3677B"/>
    <w:rsid w:val="00E37A17"/>
    <w:rsid w:val="00E41F17"/>
    <w:rsid w:val="00E42F60"/>
    <w:rsid w:val="00E60CA1"/>
    <w:rsid w:val="00E84D78"/>
    <w:rsid w:val="00E917C6"/>
    <w:rsid w:val="00E926F3"/>
    <w:rsid w:val="00EA6E93"/>
    <w:rsid w:val="00EC44E1"/>
    <w:rsid w:val="00ED2FCD"/>
    <w:rsid w:val="00ED4E47"/>
    <w:rsid w:val="00EE5FEE"/>
    <w:rsid w:val="00F03C8A"/>
    <w:rsid w:val="00F2118E"/>
    <w:rsid w:val="00F23F53"/>
    <w:rsid w:val="00F24F29"/>
    <w:rsid w:val="00F50C5B"/>
    <w:rsid w:val="00F535EC"/>
    <w:rsid w:val="00F54584"/>
    <w:rsid w:val="00F60F72"/>
    <w:rsid w:val="00F93631"/>
    <w:rsid w:val="00F945BA"/>
    <w:rsid w:val="00FA5E3D"/>
    <w:rsid w:val="00FC56CF"/>
    <w:rsid w:val="00FC7ACD"/>
    <w:rsid w:val="00FD02A2"/>
    <w:rsid w:val="00FE12FE"/>
    <w:rsid w:val="00FE209A"/>
    <w:rsid w:val="00FE6767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ED640BD"/>
  <w15:chartTrackingRefBased/>
  <w15:docId w15:val="{9B8AB31E-3152-4361-8251-AC44D937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94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8"/>
      </w:numPr>
      <w:pBdr>
        <w:bottom w:val="single" w:sz="12" w:space="1" w:color="auto"/>
      </w:pBdr>
      <w:spacing w:before="600" w:after="10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rFonts w:ascii="Arial Fett" w:hAnsi="Arial Fett"/>
      <w:b w:val="0"/>
      <w:bCs/>
      <w:szCs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spacing w:before="240" w:after="60"/>
      <w:outlineLvl w:val="3"/>
    </w:pPr>
    <w:rPr>
      <w:rFonts w:ascii="Arial" w:hAnsi="Arial"/>
      <w:bCs w:val="0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right" w:pos="9356"/>
      </w:tabs>
      <w:ind w:left="284"/>
    </w:pPr>
    <w:rPr>
      <w:sz w:val="20"/>
    </w:r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pPr>
      <w:spacing w:before="100"/>
    </w:pPr>
  </w:style>
  <w:style w:type="paragraph" w:customStyle="1" w:styleId="Kopfzeile2">
    <w:name w:val="Kopfzeile2"/>
    <w:basedOn w:val="Kopfzeile"/>
    <w:pPr>
      <w:pBdr>
        <w:bottom w:val="single" w:sz="6" w:space="1" w:color="auto"/>
      </w:pBdr>
      <w:tabs>
        <w:tab w:val="clear" w:pos="9356"/>
        <w:tab w:val="right" w:pos="9360"/>
      </w:tabs>
      <w:spacing w:after="100"/>
      <w:ind w:left="0"/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nlagen">
    <w:name w:val="Anlagen"/>
    <w:basedOn w:val="Standard"/>
    <w:rPr>
      <w:rFonts w:ascii="Arial Fett" w:hAnsi="Arial Fett"/>
      <w:b/>
      <w:u w:val="single"/>
    </w:rPr>
  </w:style>
  <w:style w:type="paragraph" w:customStyle="1" w:styleId="Anlagennummern">
    <w:name w:val="Anlagennummern"/>
    <w:basedOn w:val="Anlage"/>
    <w:pPr>
      <w:numPr>
        <w:numId w:val="10"/>
      </w:numPr>
    </w:pPr>
  </w:style>
  <w:style w:type="table" w:customStyle="1" w:styleId="Tabellengitternetz">
    <w:name w:val="Tabellengitternetz"/>
    <w:basedOn w:val="NormaleTabelle"/>
    <w:uiPriority w:val="59"/>
    <w:rsid w:val="000B6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B9A"/>
    <w:rPr>
      <w:rFonts w:ascii="Tahoma" w:hAnsi="Tahoma"/>
      <w:sz w:val="16"/>
      <w:szCs w:val="16"/>
      <w:lang w:val="x-none" w:eastAsia="x-none"/>
    </w:rPr>
  </w:style>
  <w:style w:type="paragraph" w:customStyle="1" w:styleId="AnstrichinNummerierung">
    <w:name w:val="Anstrich in Nummerierung"/>
    <w:basedOn w:val="Anstrich"/>
    <w:pPr>
      <w:spacing w:before="100"/>
      <w:ind w:left="1135"/>
    </w:pPr>
  </w:style>
  <w:style w:type="paragraph" w:customStyle="1" w:styleId="KstcheninNummerierung">
    <w:name w:val="Kästchen in Nummerierung"/>
    <w:basedOn w:val="Kstchen"/>
    <w:pPr>
      <w:ind w:left="1418" w:hanging="284"/>
    </w:pPr>
  </w:style>
  <w:style w:type="character" w:customStyle="1" w:styleId="SprechblasentextZchn">
    <w:name w:val="Sprechblasentext Zchn"/>
    <w:link w:val="Sprechblasentext"/>
    <w:uiPriority w:val="99"/>
    <w:semiHidden/>
    <w:rsid w:val="00253B9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76E05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676E05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676E05"/>
    <w:rPr>
      <w:vertAlign w:val="superscript"/>
    </w:rPr>
  </w:style>
  <w:style w:type="paragraph" w:styleId="berarbeitung">
    <w:name w:val="Revision"/>
    <w:hidden/>
    <w:uiPriority w:val="99"/>
    <w:semiHidden/>
    <w:rsid w:val="00C657A7"/>
    <w:rPr>
      <w:rFonts w:ascii="Arial" w:hAnsi="Arial"/>
      <w:sz w:val="22"/>
      <w:szCs w:val="24"/>
    </w:rPr>
  </w:style>
  <w:style w:type="character" w:styleId="Kommentarzeichen">
    <w:name w:val="annotation reference"/>
    <w:uiPriority w:val="99"/>
    <w:semiHidden/>
    <w:unhideWhenUsed/>
    <w:rsid w:val="00A35C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5C2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35C2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5C2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35C2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Pavel%20Anlage_Vorlage_d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F6984-EBDB-42B3-B00A-E63DA18A9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1FD8E-2433-47C4-86A8-BC0BEED7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Pavel Anlage_Vorlage_dt.dot</Template>
  <TotalTime>0</TotalTime>
  <Pages>2</Pages>
  <Words>740</Words>
  <Characters>5238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pavel</dc:creator>
  <cp:keywords/>
  <cp:lastModifiedBy>Knotek, Pavel</cp:lastModifiedBy>
  <cp:revision>13</cp:revision>
  <cp:lastPrinted>2016-04-25T12:36:00Z</cp:lastPrinted>
  <dcterms:created xsi:type="dcterms:W3CDTF">2017-07-31T12:05:00Z</dcterms:created>
  <dcterms:modified xsi:type="dcterms:W3CDTF">2017-11-06T12:17:00Z</dcterms:modified>
</cp:coreProperties>
</file>