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912088" w:rsidTr="008A7BCE">
        <w:trPr>
          <w:trHeight w:val="1440"/>
        </w:trPr>
        <w:tc>
          <w:tcPr>
            <w:tcW w:w="2381" w:type="dxa"/>
            <w:tcBorders>
              <w:top w:val="nil"/>
              <w:left w:val="nil"/>
              <w:bottom w:val="nil"/>
              <w:right w:val="nil"/>
            </w:tcBorders>
          </w:tcPr>
          <w:p w:rsidR="00912088" w:rsidRPr="002C6E24" w:rsidRDefault="004A5DFF" w:rsidP="008A7BCE">
            <w:pPr>
              <w:pStyle w:val="ZCom"/>
            </w:pPr>
            <w:r>
              <w:rPr>
                <w:noProof/>
                <w:sz w:val="20"/>
                <w:szCs w:val="20"/>
              </w:rPr>
              <w:drawing>
                <wp:inline distT="0" distB="0" distL="0" distR="0">
                  <wp:extent cx="1365885" cy="682625"/>
                  <wp:effectExtent l="0" t="0" r="5715" b="3175"/>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5885" cy="682625"/>
                          </a:xfrm>
                          <a:prstGeom prst="rect">
                            <a:avLst/>
                          </a:prstGeom>
                          <a:noFill/>
                          <a:ln>
                            <a:noFill/>
                          </a:ln>
                        </pic:spPr>
                      </pic:pic>
                    </a:graphicData>
                  </a:graphic>
                </wp:inline>
              </w:drawing>
            </w:r>
          </w:p>
        </w:tc>
        <w:tc>
          <w:tcPr>
            <w:tcW w:w="7087" w:type="dxa"/>
            <w:tcBorders>
              <w:top w:val="nil"/>
              <w:left w:val="nil"/>
              <w:bottom w:val="nil"/>
              <w:right w:val="nil"/>
            </w:tcBorders>
          </w:tcPr>
          <w:p w:rsidR="00912088" w:rsidRPr="002C6E24" w:rsidRDefault="00912088" w:rsidP="008A7BCE">
            <w:pPr>
              <w:pStyle w:val="ZCom"/>
              <w:spacing w:before="90"/>
            </w:pPr>
            <w:r w:rsidRPr="002C6E24">
              <w:t>EUROPEAN COMMISSION</w:t>
            </w:r>
          </w:p>
          <w:p w:rsidR="00912088" w:rsidRPr="002C6E24" w:rsidRDefault="00912088" w:rsidP="008A7BCE">
            <w:pPr>
              <w:pStyle w:val="ZDGName"/>
            </w:pPr>
            <w:r w:rsidRPr="002C6E24">
              <w:t>DIRECTORATE-GENERAL</w:t>
            </w:r>
          </w:p>
          <w:p w:rsidR="00912088" w:rsidRPr="002C6E24" w:rsidRDefault="00912088" w:rsidP="008A7BCE">
            <w:pPr>
              <w:pStyle w:val="ZDGName"/>
            </w:pPr>
            <w:r w:rsidRPr="002C6E24">
              <w:t>ENVIRONMENT</w:t>
            </w:r>
          </w:p>
          <w:p w:rsidR="00912088" w:rsidRPr="002C6E24" w:rsidRDefault="00912088" w:rsidP="008A7BCE">
            <w:pPr>
              <w:pStyle w:val="ZDGName"/>
            </w:pPr>
            <w:r w:rsidRPr="002C6E24">
              <w:t>Directorate C - Quality of Life, Water &amp; Air</w:t>
            </w:r>
          </w:p>
          <w:p w:rsidR="00912088" w:rsidRPr="002C6E24" w:rsidRDefault="00912088" w:rsidP="008A7BCE">
            <w:pPr>
              <w:pStyle w:val="ZDGName"/>
            </w:pPr>
            <w:r w:rsidRPr="002C6E24">
              <w:rPr>
                <w:b/>
                <w:bCs/>
              </w:rPr>
              <w:t xml:space="preserve">ENV.C.1 - Water </w:t>
            </w:r>
          </w:p>
          <w:p w:rsidR="00912088" w:rsidRPr="002C6E24" w:rsidRDefault="00912088" w:rsidP="008A7BCE">
            <w:pPr>
              <w:pStyle w:val="ZDGName"/>
            </w:pPr>
          </w:p>
        </w:tc>
      </w:tr>
    </w:tbl>
    <w:p w:rsidR="00912088" w:rsidRDefault="00912088" w:rsidP="00912088">
      <w:pPr>
        <w:pStyle w:val="Date"/>
      </w:pPr>
      <w:r>
        <w:t xml:space="preserve">Brussels, </w:t>
      </w:r>
      <w:r w:rsidR="005B71D7">
        <w:t>4 March</w:t>
      </w:r>
      <w:r>
        <w:t xml:space="preserve"> 2016</w:t>
      </w:r>
    </w:p>
    <w:p w:rsidR="00912088" w:rsidRDefault="00912088" w:rsidP="00912088">
      <w:pPr>
        <w:pStyle w:val="NoteHead"/>
        <w:spacing w:after="240"/>
      </w:pPr>
      <w:r>
        <w:t xml:space="preserve">Meeting of the Strategic Co-ordination Group </w:t>
      </w:r>
      <w:r w:rsidR="001B5767">
        <w:t>8</w:t>
      </w:r>
      <w:r>
        <w:t>-</w:t>
      </w:r>
      <w:r w:rsidR="001B5767">
        <w:t>9</w:t>
      </w:r>
      <w:r>
        <w:t xml:space="preserve"> </w:t>
      </w:r>
      <w:r w:rsidR="001B5767">
        <w:t>March</w:t>
      </w:r>
      <w:r>
        <w:t xml:space="preserve"> 201</w:t>
      </w:r>
      <w:r w:rsidR="001B5767">
        <w:t>6</w:t>
      </w:r>
    </w:p>
    <w:p w:rsidR="003B6549" w:rsidRDefault="003B6549" w:rsidP="003B6549">
      <w:pPr>
        <w:pStyle w:val="Subject"/>
        <w:ind w:left="-142" w:firstLine="29"/>
        <w:jc w:val="center"/>
      </w:pPr>
      <w:r>
        <w:t>Agenda point 7</w:t>
      </w:r>
      <w:r>
        <w:br/>
      </w:r>
      <w:r w:rsidRPr="003B6549">
        <w:t xml:space="preserve">Commission activities and information on related policy areas </w:t>
      </w:r>
      <w:r>
        <w:br/>
      </w:r>
      <w:r w:rsidRPr="003B6549">
        <w:t>(information points)</w:t>
      </w:r>
    </w:p>
    <w:p w:rsidR="00912088" w:rsidRDefault="003B6549" w:rsidP="003B6549">
      <w:pPr>
        <w:pStyle w:val="Subject"/>
        <w:ind w:left="-142" w:firstLine="29"/>
        <w:jc w:val="center"/>
      </w:pPr>
      <w:r>
        <w:t xml:space="preserve">Agenda point 7 </w:t>
      </w:r>
      <w:r w:rsidR="00654775">
        <w:t>a</w:t>
      </w:r>
      <w:r w:rsidRPr="003B6549">
        <w:t xml:space="preserve">) </w:t>
      </w:r>
      <w:r>
        <w:br/>
      </w:r>
      <w:r w:rsidR="00654775" w:rsidRPr="00654775">
        <w:t>Methodology for the assessment of the second River Basin Management Plans and the first Flood Risk Management Plans</w:t>
      </w:r>
    </w:p>
    <w:p w:rsidR="00912088" w:rsidRDefault="00912088" w:rsidP="00912088">
      <w:pPr>
        <w:pStyle w:val="Subject"/>
        <w:ind w:left="0" w:firstLine="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4"/>
      </w:tblGrid>
      <w:tr w:rsidR="00912088" w:rsidRPr="0040699A" w:rsidTr="008A7BCE">
        <w:trPr>
          <w:trHeight w:val="2146"/>
        </w:trPr>
        <w:tc>
          <w:tcPr>
            <w:tcW w:w="8834" w:type="dxa"/>
            <w:shd w:val="clear" w:color="auto" w:fill="D9D9D9"/>
          </w:tcPr>
          <w:p w:rsidR="00912088" w:rsidRPr="002C6E24" w:rsidRDefault="00912088" w:rsidP="00DE4F4B">
            <w:pPr>
              <w:spacing w:before="120" w:after="120"/>
              <w:rPr>
                <w:b/>
              </w:rPr>
            </w:pPr>
            <w:r w:rsidRPr="002C6E24">
              <w:rPr>
                <w:b/>
              </w:rPr>
              <w:t>The SCG is invited to:</w:t>
            </w:r>
          </w:p>
          <w:p w:rsidR="00912088" w:rsidRDefault="00912088" w:rsidP="00DE4F4B">
            <w:pPr>
              <w:numPr>
                <w:ilvl w:val="0"/>
                <w:numId w:val="18"/>
              </w:numPr>
              <w:spacing w:before="120" w:after="120"/>
              <w:ind w:left="714" w:hanging="357"/>
              <w:jc w:val="both"/>
            </w:pPr>
            <w:r>
              <w:t>Take note of the information presented</w:t>
            </w:r>
            <w:r w:rsidR="001B5767">
              <w:t>.</w:t>
            </w:r>
            <w:r w:rsidR="005F6D36">
              <w:t xml:space="preserve"> </w:t>
            </w:r>
          </w:p>
          <w:p w:rsidR="003876B9" w:rsidRDefault="003876B9" w:rsidP="00DE4F4B">
            <w:pPr>
              <w:numPr>
                <w:ilvl w:val="0"/>
                <w:numId w:val="18"/>
              </w:numPr>
              <w:spacing w:before="120" w:after="120"/>
              <w:ind w:left="714" w:hanging="357"/>
              <w:jc w:val="both"/>
            </w:pPr>
            <w:r>
              <w:t>In particular Member States are invited to take note that RBMP</w:t>
            </w:r>
            <w:r w:rsidR="009304F7">
              <w:t>s</w:t>
            </w:r>
            <w:r>
              <w:t xml:space="preserve"> and FRMP</w:t>
            </w:r>
            <w:r w:rsidR="009304F7">
              <w:t>s</w:t>
            </w:r>
            <w:bookmarkStart w:id="0" w:name="_GoBack"/>
            <w:bookmarkEnd w:id="0"/>
            <w:r>
              <w:t xml:space="preserve"> are expected to be reported into WISE only once adopted. In case MS identify the need to </w:t>
            </w:r>
            <w:r w:rsidR="001E11F5">
              <w:t>r</w:t>
            </w:r>
            <w:r>
              <w:t>e-submit their report they are requested to inform the Commission at the earliest opportunity.</w:t>
            </w:r>
          </w:p>
          <w:p w:rsidR="00912088" w:rsidRDefault="003B6549" w:rsidP="00654775">
            <w:pPr>
              <w:numPr>
                <w:ilvl w:val="0"/>
                <w:numId w:val="18"/>
              </w:numPr>
              <w:spacing w:before="120" w:after="120"/>
            </w:pPr>
            <w:r>
              <w:t xml:space="preserve">Send comments / suggestions </w:t>
            </w:r>
            <w:r w:rsidR="001B5767">
              <w:t>(</w:t>
            </w:r>
            <w:r w:rsidR="00DE4F4B">
              <w:t xml:space="preserve">via email to: </w:t>
            </w:r>
            <w:hyperlink r:id="rId10" w:history="1">
              <w:r w:rsidR="001E11F5" w:rsidRPr="00CE0608">
                <w:rPr>
                  <w:rStyle w:val="Hyperlink"/>
                </w:rPr>
                <w:t>Thomas.Petitguyot@ec.europa.eu</w:t>
              </w:r>
            </w:hyperlink>
            <w:r>
              <w:t xml:space="preserve">) </w:t>
            </w:r>
            <w:r>
              <w:br/>
            </w:r>
            <w:r w:rsidRPr="003B6549">
              <w:rPr>
                <w:u w:val="single"/>
              </w:rPr>
              <w:t>by 30 Mar</w:t>
            </w:r>
            <w:r w:rsidR="00E73C81">
              <w:rPr>
                <w:u w:val="single"/>
              </w:rPr>
              <w:t>ch</w:t>
            </w:r>
            <w:r w:rsidRPr="003B6549">
              <w:rPr>
                <w:u w:val="single"/>
              </w:rPr>
              <w:t xml:space="preserve"> 2016</w:t>
            </w:r>
            <w:r>
              <w:t xml:space="preserve"> at the latest</w:t>
            </w:r>
          </w:p>
          <w:p w:rsidR="003876B9" w:rsidRDefault="003876B9" w:rsidP="00654775">
            <w:pPr>
              <w:numPr>
                <w:ilvl w:val="0"/>
                <w:numId w:val="18"/>
              </w:numPr>
              <w:spacing w:before="120" w:after="120"/>
            </w:pPr>
            <w:r>
              <w:t>Feedback is particularly expected on the planned le</w:t>
            </w:r>
            <w:r w:rsidR="004F4A37">
              <w:t>v</w:t>
            </w:r>
            <w:r>
              <w:t>el of assessment (table</w:t>
            </w:r>
            <w:r w:rsidR="0083250C">
              <w:t>s</w:t>
            </w:r>
            <w:r>
              <w:t xml:space="preserve"> 1 and 2) and the draft outline f</w:t>
            </w:r>
            <w:r w:rsidR="004F4A37">
              <w:t>or</w:t>
            </w:r>
            <w:r>
              <w:t xml:space="preserve"> MS assessment report</w:t>
            </w:r>
            <w:r w:rsidR="004F4A37">
              <w:t>s</w:t>
            </w:r>
            <w:r>
              <w:t xml:space="preserve"> (Annex</w:t>
            </w:r>
            <w:r w:rsidR="0083250C">
              <w:t>es</w:t>
            </w:r>
            <w:r>
              <w:t xml:space="preserve"> 1 and 2).</w:t>
            </w:r>
          </w:p>
          <w:p w:rsidR="005F6D36" w:rsidRDefault="005F6D36" w:rsidP="005F6D36">
            <w:pPr>
              <w:spacing w:before="120" w:after="120"/>
            </w:pPr>
          </w:p>
          <w:p w:rsidR="005F6D36" w:rsidRPr="0040699A" w:rsidRDefault="005F6D36" w:rsidP="005F6D36">
            <w:pPr>
              <w:spacing w:before="120" w:after="120"/>
            </w:pPr>
          </w:p>
        </w:tc>
      </w:tr>
    </w:tbl>
    <w:p w:rsidR="00912088" w:rsidRDefault="00912088" w:rsidP="00912088"/>
    <w:p w:rsidR="00912088" w:rsidRDefault="00912088" w:rsidP="00912088"/>
    <w:p w:rsidR="00DE4F4B" w:rsidRPr="00B907DC" w:rsidRDefault="00DE4F4B" w:rsidP="00DE4F4B">
      <w:pPr>
        <w:pStyle w:val="Default"/>
        <w:jc w:val="both"/>
        <w:rPr>
          <w:rFonts w:ascii="Times New Roman" w:hAnsi="Times New Roman" w:cs="Times New Roman"/>
          <w:i/>
          <w:lang w:val="en"/>
        </w:rPr>
      </w:pPr>
    </w:p>
    <w:p w:rsidR="00325F15" w:rsidRDefault="00325F15" w:rsidP="00654775">
      <w:pPr>
        <w:pStyle w:val="Heading1"/>
        <w:sectPr w:rsidR="00325F15" w:rsidSect="008262E8">
          <w:footerReference w:type="default" r:id="rId11"/>
          <w:pgSz w:w="11906" w:h="16838"/>
          <w:pgMar w:top="840" w:right="1134" w:bottom="840" w:left="1418" w:header="709" w:footer="709" w:gutter="0"/>
          <w:cols w:space="708"/>
          <w:docGrid w:linePitch="360"/>
        </w:sectPr>
      </w:pPr>
      <w:bookmarkStart w:id="1" w:name="_Toc444243602"/>
    </w:p>
    <w:p w:rsidR="00654775" w:rsidRPr="00654775" w:rsidRDefault="00654775" w:rsidP="00654775">
      <w:pPr>
        <w:pStyle w:val="Heading1"/>
      </w:pPr>
      <w:r w:rsidRPr="00654775">
        <w:t>Information note on the assessment of 2nd RBMPs</w:t>
      </w:r>
      <w:bookmarkEnd w:id="1"/>
    </w:p>
    <w:p w:rsidR="00654775" w:rsidRPr="00CC5F9F" w:rsidRDefault="00654775" w:rsidP="00654775">
      <w:pPr>
        <w:pStyle w:val="StyleHeading4JustifiedBefore12ptAfter12pt"/>
      </w:pPr>
      <w:bookmarkStart w:id="2" w:name="StartHere"/>
      <w:bookmarkEnd w:id="2"/>
      <w:r w:rsidRPr="00CC5F9F">
        <w:t>Basis for the assessment of the 2nd RBMPs</w:t>
      </w:r>
    </w:p>
    <w:p w:rsidR="00654775" w:rsidRDefault="00654775" w:rsidP="00654775">
      <w:pPr>
        <w:pStyle w:val="BodyText"/>
      </w:pPr>
      <w:r>
        <w:t>The main guiding questions for the assessment of the 2</w:t>
      </w:r>
      <w:r w:rsidRPr="00264D60">
        <w:rPr>
          <w:vertAlign w:val="superscript"/>
        </w:rPr>
        <w:t>nd</w:t>
      </w:r>
      <w:r>
        <w:t xml:space="preserve"> RBMPs are:</w:t>
      </w:r>
    </w:p>
    <w:p w:rsidR="00654775" w:rsidRDefault="00654775" w:rsidP="00654775">
      <w:pPr>
        <w:pStyle w:val="ListBullet"/>
      </w:pPr>
      <w:r>
        <w:t xml:space="preserve">What is the </w:t>
      </w:r>
      <w:r w:rsidRPr="00264D60">
        <w:rPr>
          <w:b/>
        </w:rPr>
        <w:t>status of implementation</w:t>
      </w:r>
      <w:r>
        <w:t xml:space="preserve"> of the different WFD requirements?</w:t>
      </w:r>
    </w:p>
    <w:p w:rsidR="00654775" w:rsidRDefault="00654775" w:rsidP="00654775">
      <w:pPr>
        <w:pStyle w:val="ListBullet"/>
      </w:pPr>
      <w:r>
        <w:t xml:space="preserve">Is this </w:t>
      </w:r>
      <w:r w:rsidRPr="00264D60">
        <w:rPr>
          <w:b/>
        </w:rPr>
        <w:t>implementation compliant</w:t>
      </w:r>
      <w:r>
        <w:t xml:space="preserve"> with WFD obligations?</w:t>
      </w:r>
    </w:p>
    <w:p w:rsidR="00654775" w:rsidRDefault="00654775" w:rsidP="00654775">
      <w:pPr>
        <w:pStyle w:val="ListBullet"/>
      </w:pPr>
      <w:r>
        <w:t xml:space="preserve">What </w:t>
      </w:r>
      <w:r w:rsidRPr="00264D60">
        <w:rPr>
          <w:b/>
        </w:rPr>
        <w:t>progress</w:t>
      </w:r>
      <w:r>
        <w:t xml:space="preserve"> is made </w:t>
      </w:r>
      <w:r w:rsidRPr="00264D60">
        <w:rPr>
          <w:b/>
        </w:rPr>
        <w:t>since the 1st cycle</w:t>
      </w:r>
      <w:r>
        <w:t xml:space="preserve"> of river basin management planning?</w:t>
      </w:r>
    </w:p>
    <w:p w:rsidR="00654775" w:rsidRDefault="00654775" w:rsidP="00654775">
      <w:pPr>
        <w:pStyle w:val="ListBullet"/>
      </w:pPr>
      <w:r>
        <w:t xml:space="preserve">How have the </w:t>
      </w:r>
      <w:r w:rsidRPr="00264D60">
        <w:rPr>
          <w:b/>
        </w:rPr>
        <w:t>Commission's recommendations</w:t>
      </w:r>
      <w:r>
        <w:t xml:space="preserve"> in previous assessments been </w:t>
      </w:r>
      <w:r w:rsidRPr="00264D60">
        <w:rPr>
          <w:b/>
        </w:rPr>
        <w:t>followed up</w:t>
      </w:r>
      <w:r>
        <w:t>?</w:t>
      </w:r>
    </w:p>
    <w:p w:rsidR="00654775" w:rsidRDefault="00654775" w:rsidP="00654775">
      <w:pPr>
        <w:pStyle w:val="ListBullet"/>
      </w:pPr>
      <w:r>
        <w:t xml:space="preserve">Which are </w:t>
      </w:r>
      <w:r w:rsidRPr="00264D60">
        <w:rPr>
          <w:b/>
        </w:rPr>
        <w:t>good practices in WFD implementation</w:t>
      </w:r>
      <w:r>
        <w:t xml:space="preserve"> for use in the CIS process to promote learning, and provide recommendations for the future steps of implementation?</w:t>
      </w:r>
    </w:p>
    <w:p w:rsidR="00654775" w:rsidRPr="00CC5F9F" w:rsidRDefault="00654775" w:rsidP="00654775">
      <w:pPr>
        <w:pStyle w:val="BodyText"/>
      </w:pPr>
      <w:r w:rsidRPr="00CC5F9F">
        <w:t>The assessment of the 2nd RBMPs will build on the experience of the assessment of the 1st RBMPs, which was reflected in the 2012 Commission assessment of the 1st RBMPs, as an integral part of the Blueprint to Safeguard Europe's Water Resources in 2012</w:t>
      </w:r>
      <w:r>
        <w:t>,</w:t>
      </w:r>
      <w:r w:rsidRPr="00430801">
        <w:rPr>
          <w:vertAlign w:val="superscript"/>
        </w:rPr>
        <w:footnoteReference w:id="1"/>
      </w:r>
      <w:r w:rsidRPr="00CC5F9F">
        <w:t xml:space="preserve"> and the 2015 Commission review of progress in the implementation of th</w:t>
      </w:r>
      <w:r>
        <w:t>e Programmes of Measures (</w:t>
      </w:r>
      <w:proofErr w:type="spellStart"/>
      <w:r>
        <w:t>PoMs</w:t>
      </w:r>
      <w:proofErr w:type="spellEnd"/>
      <w:r>
        <w:t>)</w:t>
      </w:r>
      <w:r w:rsidRPr="00430801">
        <w:rPr>
          <w:vertAlign w:val="superscript"/>
        </w:rPr>
        <w:footnoteReference w:id="2"/>
      </w:r>
      <w:r>
        <w:t>.</w:t>
      </w:r>
      <w:r w:rsidRPr="00CC5F9F">
        <w:t xml:space="preserve"> </w:t>
      </w:r>
    </w:p>
    <w:p w:rsidR="00654775" w:rsidRPr="00CC5F9F" w:rsidRDefault="00654775" w:rsidP="00654775">
      <w:pPr>
        <w:pStyle w:val="BodyText"/>
      </w:pPr>
      <w:r w:rsidRPr="00CC5F9F">
        <w:t xml:space="preserve">The assessment will be based on the analytical framework that was developed for the assessment of the 1st RBMPs, </w:t>
      </w:r>
      <w:r>
        <w:t xml:space="preserve">which </w:t>
      </w:r>
      <w:r w:rsidRPr="00CC5F9F">
        <w:t>included a common template with a series of questions for each MS/RBD</w:t>
      </w:r>
      <w:r>
        <w:t>. The analytical framework</w:t>
      </w:r>
      <w:r w:rsidRPr="00CC5F9F">
        <w:t xml:space="preserve"> </w:t>
      </w:r>
      <w:r>
        <w:t>for the 2</w:t>
      </w:r>
      <w:r w:rsidRPr="00C758DB">
        <w:rPr>
          <w:vertAlign w:val="superscript"/>
        </w:rPr>
        <w:t>nd</w:t>
      </w:r>
      <w:r>
        <w:t xml:space="preserve"> RBMPs is being </w:t>
      </w:r>
      <w:r w:rsidRPr="00CC5F9F">
        <w:t>expanded and improved on the basis of the experience gained so far</w:t>
      </w:r>
      <w:r>
        <w:t xml:space="preserve"> from the 1</w:t>
      </w:r>
      <w:r w:rsidRPr="00C758DB">
        <w:rPr>
          <w:vertAlign w:val="superscript"/>
        </w:rPr>
        <w:t>st</w:t>
      </w:r>
      <w:r>
        <w:t xml:space="preserve"> cycle assessments</w:t>
      </w:r>
      <w:r w:rsidRPr="00CC5F9F">
        <w:t xml:space="preserve">. The assessment </w:t>
      </w:r>
      <w:r>
        <w:t>of the 2</w:t>
      </w:r>
      <w:r w:rsidRPr="00C758DB">
        <w:rPr>
          <w:vertAlign w:val="superscript"/>
        </w:rPr>
        <w:t>nd</w:t>
      </w:r>
      <w:r>
        <w:t xml:space="preserve"> RBMPs </w:t>
      </w:r>
      <w:r w:rsidRPr="00CC5F9F">
        <w:t>will be divided into a number of key topics, tentatively:</w:t>
      </w:r>
    </w:p>
    <w:p w:rsidR="00654775" w:rsidRPr="00654775" w:rsidRDefault="00654775" w:rsidP="00654775">
      <w:pPr>
        <w:pStyle w:val="BodyText"/>
        <w:numPr>
          <w:ilvl w:val="0"/>
          <w:numId w:val="27"/>
        </w:numPr>
      </w:pPr>
      <w:r w:rsidRPr="00654775">
        <w:t>Governance</w:t>
      </w:r>
    </w:p>
    <w:p w:rsidR="00654775" w:rsidRPr="00654775" w:rsidRDefault="00654775" w:rsidP="00654775">
      <w:pPr>
        <w:pStyle w:val="BodyText"/>
        <w:numPr>
          <w:ilvl w:val="0"/>
          <w:numId w:val="27"/>
        </w:numPr>
      </w:pPr>
      <w:r w:rsidRPr="00654775">
        <w:t>Characterisation of the river basin district (delineation of water bodies, typology and pressure analysis)</w:t>
      </w:r>
    </w:p>
    <w:p w:rsidR="00654775" w:rsidRPr="00654775" w:rsidRDefault="00654775" w:rsidP="00654775">
      <w:pPr>
        <w:pStyle w:val="BodyText"/>
        <w:numPr>
          <w:ilvl w:val="0"/>
          <w:numId w:val="27"/>
        </w:numPr>
      </w:pPr>
      <w:r w:rsidRPr="00654775">
        <w:t>Monitoring in surface water bodies</w:t>
      </w:r>
    </w:p>
    <w:p w:rsidR="00654775" w:rsidRPr="00654775" w:rsidRDefault="00654775" w:rsidP="00654775">
      <w:pPr>
        <w:pStyle w:val="BodyText"/>
        <w:numPr>
          <w:ilvl w:val="0"/>
          <w:numId w:val="27"/>
        </w:numPr>
      </w:pPr>
      <w:r w:rsidRPr="00654775">
        <w:t>Monitoring in groundwater bodies</w:t>
      </w:r>
    </w:p>
    <w:p w:rsidR="00654775" w:rsidRPr="00654775" w:rsidRDefault="00654775" w:rsidP="00654775">
      <w:pPr>
        <w:pStyle w:val="BodyText"/>
        <w:numPr>
          <w:ilvl w:val="0"/>
          <w:numId w:val="27"/>
        </w:numPr>
      </w:pPr>
      <w:r w:rsidRPr="00654775">
        <w:t>Assessment and classification of surface water body status</w:t>
      </w:r>
    </w:p>
    <w:p w:rsidR="00654775" w:rsidRPr="00654775" w:rsidRDefault="00654775" w:rsidP="00654775">
      <w:pPr>
        <w:pStyle w:val="BodyText"/>
        <w:numPr>
          <w:ilvl w:val="0"/>
          <w:numId w:val="27"/>
        </w:numPr>
      </w:pPr>
      <w:r w:rsidRPr="00654775">
        <w:t>Assessment and classification of groundwater status</w:t>
      </w:r>
    </w:p>
    <w:p w:rsidR="00654775" w:rsidRPr="00654775" w:rsidRDefault="00654775" w:rsidP="00654775">
      <w:pPr>
        <w:pStyle w:val="BodyText"/>
        <w:numPr>
          <w:ilvl w:val="0"/>
          <w:numId w:val="27"/>
        </w:numPr>
      </w:pPr>
      <w:r w:rsidRPr="00654775">
        <w:t>Designation of heavily modified water bodies (HMWB), definition of good ecological potential (GEP)</w:t>
      </w:r>
    </w:p>
    <w:p w:rsidR="00654775" w:rsidRPr="00654775" w:rsidRDefault="00654775" w:rsidP="00654775">
      <w:pPr>
        <w:pStyle w:val="BodyText"/>
        <w:numPr>
          <w:ilvl w:val="0"/>
          <w:numId w:val="27"/>
        </w:numPr>
      </w:pPr>
      <w:r w:rsidRPr="00654775">
        <w:t>Environmental objectives and exemptions</w:t>
      </w:r>
    </w:p>
    <w:p w:rsidR="00654775" w:rsidRPr="00654775" w:rsidRDefault="00654775" w:rsidP="00654775">
      <w:pPr>
        <w:pStyle w:val="BodyText"/>
        <w:numPr>
          <w:ilvl w:val="0"/>
          <w:numId w:val="27"/>
        </w:numPr>
      </w:pPr>
      <w:r w:rsidRPr="00654775">
        <w:t>Programme of measures – general &amp; measures related to other significant pressures</w:t>
      </w:r>
    </w:p>
    <w:p w:rsidR="00654775" w:rsidRPr="00654775" w:rsidRDefault="00654775" w:rsidP="00654775">
      <w:pPr>
        <w:pStyle w:val="BodyText"/>
        <w:numPr>
          <w:ilvl w:val="0"/>
          <w:numId w:val="27"/>
        </w:numPr>
      </w:pPr>
      <w:r w:rsidRPr="00654775">
        <w:t xml:space="preserve">Measures related to abstractions and water scarcity </w:t>
      </w:r>
    </w:p>
    <w:p w:rsidR="00654775" w:rsidRPr="00654775" w:rsidRDefault="00654775" w:rsidP="00654775">
      <w:pPr>
        <w:pStyle w:val="BodyText"/>
        <w:numPr>
          <w:ilvl w:val="0"/>
          <w:numId w:val="27"/>
        </w:numPr>
      </w:pPr>
      <w:r w:rsidRPr="00654775">
        <w:t>Measures related to pollution from agriculture</w:t>
      </w:r>
    </w:p>
    <w:p w:rsidR="00654775" w:rsidRPr="00654775" w:rsidRDefault="00654775" w:rsidP="00654775">
      <w:pPr>
        <w:pStyle w:val="BodyText"/>
        <w:numPr>
          <w:ilvl w:val="0"/>
          <w:numId w:val="27"/>
        </w:numPr>
      </w:pPr>
      <w:r w:rsidRPr="00654775">
        <w:t xml:space="preserve">Measures related to pollution from sectors other than agriculture </w:t>
      </w:r>
    </w:p>
    <w:p w:rsidR="00654775" w:rsidRPr="00654775" w:rsidRDefault="00654775" w:rsidP="00654775">
      <w:pPr>
        <w:pStyle w:val="BodyText"/>
        <w:numPr>
          <w:ilvl w:val="0"/>
          <w:numId w:val="27"/>
        </w:numPr>
      </w:pPr>
      <w:r w:rsidRPr="00654775">
        <w:t xml:space="preserve">Measures related to </w:t>
      </w:r>
      <w:proofErr w:type="spellStart"/>
      <w:r w:rsidRPr="00654775">
        <w:t>hydromorphological</w:t>
      </w:r>
      <w:proofErr w:type="spellEnd"/>
      <w:r w:rsidRPr="00654775">
        <w:t xml:space="preserve"> alterations</w:t>
      </w:r>
    </w:p>
    <w:p w:rsidR="00654775" w:rsidRPr="00654775" w:rsidRDefault="00654775" w:rsidP="00654775">
      <w:pPr>
        <w:pStyle w:val="BodyText"/>
        <w:numPr>
          <w:ilvl w:val="0"/>
          <w:numId w:val="27"/>
        </w:numPr>
      </w:pPr>
      <w:r w:rsidRPr="00654775">
        <w:t>Economic analysis and water pricing policies</w:t>
      </w:r>
    </w:p>
    <w:p w:rsidR="00654775" w:rsidRPr="00654775" w:rsidRDefault="00654775" w:rsidP="00654775">
      <w:pPr>
        <w:pStyle w:val="BodyText"/>
        <w:numPr>
          <w:ilvl w:val="0"/>
          <w:numId w:val="27"/>
        </w:numPr>
      </w:pPr>
      <w:r w:rsidRPr="00654775">
        <w:t>Considerations specific to protected areas (identification, monitoring, objectives and measures)</w:t>
      </w:r>
    </w:p>
    <w:p w:rsidR="00654775" w:rsidRPr="00654775" w:rsidRDefault="00654775" w:rsidP="00654775">
      <w:pPr>
        <w:pStyle w:val="BodyText"/>
        <w:numPr>
          <w:ilvl w:val="0"/>
          <w:numId w:val="27"/>
        </w:numPr>
      </w:pPr>
      <w:r w:rsidRPr="00654775">
        <w:t>Adaptation to drought and climate change</w:t>
      </w:r>
    </w:p>
    <w:p w:rsidR="00654775" w:rsidRPr="00D2474B" w:rsidRDefault="00654775" w:rsidP="00654775">
      <w:pPr>
        <w:pStyle w:val="BodyText"/>
      </w:pPr>
      <w:r w:rsidRPr="00D2474B">
        <w:t xml:space="preserve">The </w:t>
      </w:r>
      <w:r w:rsidRPr="00C758DB">
        <w:rPr>
          <w:b/>
        </w:rPr>
        <w:t>information sources</w:t>
      </w:r>
      <w:r w:rsidRPr="00D2474B">
        <w:t xml:space="preserve"> which will form the basis for the assessment include:</w:t>
      </w:r>
    </w:p>
    <w:p w:rsidR="00654775" w:rsidRPr="00D2474B" w:rsidRDefault="00654775" w:rsidP="00654775">
      <w:pPr>
        <w:pStyle w:val="ListBullet"/>
      </w:pPr>
      <w:r w:rsidRPr="00D2474B">
        <w:t>The published 2</w:t>
      </w:r>
      <w:r w:rsidRPr="00D2474B">
        <w:rPr>
          <w:vertAlign w:val="superscript"/>
        </w:rPr>
        <w:t>nd</w:t>
      </w:r>
      <w:r w:rsidRPr="00D2474B">
        <w:t xml:space="preserve"> RBMPs and the electronic reporting </w:t>
      </w:r>
      <w:r>
        <w:t xml:space="preserve">of them </w:t>
      </w:r>
      <w:r w:rsidRPr="00D2474B">
        <w:t>to WISE.</w:t>
      </w:r>
    </w:p>
    <w:p w:rsidR="00654775" w:rsidRPr="00D2474B" w:rsidRDefault="00654775" w:rsidP="00654775">
      <w:pPr>
        <w:pStyle w:val="ListBullet"/>
      </w:pPr>
      <w:r w:rsidRPr="00D2474B">
        <w:t xml:space="preserve">A series of automatic products </w:t>
      </w:r>
      <w:r>
        <w:t>(</w:t>
      </w:r>
      <w:r w:rsidRPr="003D785A">
        <w:t>reports, maps, tables</w:t>
      </w:r>
      <w:r>
        <w:t xml:space="preserve">) </w:t>
      </w:r>
      <w:r w:rsidRPr="00D2474B">
        <w:t xml:space="preserve">from the electronic reporting through WISE, which may be expanded to address the assessment needs based on the analytical framework and methodology for the assessment. </w:t>
      </w:r>
    </w:p>
    <w:p w:rsidR="00654775" w:rsidRPr="00D2474B" w:rsidRDefault="00654775" w:rsidP="00654775">
      <w:pPr>
        <w:pStyle w:val="ListBullet"/>
      </w:pPr>
      <w:r w:rsidRPr="00D2474B">
        <w:t xml:space="preserve">Additional documents such as technical documents reported by Member States together with their RBMPs. For the reporting of their </w:t>
      </w:r>
      <w:r>
        <w:t>2</w:t>
      </w:r>
      <w:r w:rsidRPr="003D785A">
        <w:rPr>
          <w:vertAlign w:val="superscript"/>
        </w:rPr>
        <w:t>nd</w:t>
      </w:r>
      <w:r>
        <w:t xml:space="preserve"> </w:t>
      </w:r>
      <w:r w:rsidRPr="00D2474B">
        <w:t xml:space="preserve">RBMPs, Member States should provide a precise reference to the relevant section of the RBMP, </w:t>
      </w:r>
      <w:proofErr w:type="spellStart"/>
      <w:r w:rsidRPr="00D2474B">
        <w:t>PoM</w:t>
      </w:r>
      <w:proofErr w:type="spellEnd"/>
      <w:r w:rsidRPr="00D2474B">
        <w:t xml:space="preserve"> or background document where more detailed information can be found (and also clarify if changes/variations have been applied to the application of e.g. National guidance in the different RBMPs). </w:t>
      </w:r>
    </w:p>
    <w:p w:rsidR="00654775" w:rsidRPr="00D2474B" w:rsidRDefault="00654775" w:rsidP="00654775">
      <w:pPr>
        <w:pStyle w:val="ListBullet"/>
      </w:pPr>
      <w:r w:rsidRPr="00D2474B">
        <w:t xml:space="preserve">The documents of the bilateral meetings </w:t>
      </w:r>
      <w:r>
        <w:t>between the Commission and</w:t>
      </w:r>
      <w:r w:rsidRPr="00D2474B">
        <w:t xml:space="preserve"> the MS.</w:t>
      </w:r>
    </w:p>
    <w:p w:rsidR="00654775" w:rsidRDefault="00654775" w:rsidP="00654775">
      <w:pPr>
        <w:pStyle w:val="ListBullet"/>
      </w:pPr>
      <w:r>
        <w:t>T</w:t>
      </w:r>
      <w:r w:rsidRPr="00C758DB">
        <w:t xml:space="preserve">he </w:t>
      </w:r>
      <w:r>
        <w:t xml:space="preserve">MS </w:t>
      </w:r>
      <w:r w:rsidRPr="00C758DB">
        <w:t>information and data reported to WISE in 2010</w:t>
      </w:r>
      <w:r>
        <w:t>.</w:t>
      </w:r>
    </w:p>
    <w:p w:rsidR="00654775" w:rsidRPr="00D2474B" w:rsidRDefault="00654775" w:rsidP="00654775">
      <w:pPr>
        <w:pStyle w:val="ListBullet"/>
      </w:pPr>
      <w:r>
        <w:t xml:space="preserve">Results of previous assessments by </w:t>
      </w:r>
      <w:r w:rsidRPr="00D2474B">
        <w:t>the Commission including:</w:t>
      </w:r>
    </w:p>
    <w:p w:rsidR="00654775" w:rsidRPr="00D2474B" w:rsidRDefault="00654775" w:rsidP="00654775">
      <w:pPr>
        <w:pStyle w:val="ListBullet"/>
        <w:tabs>
          <w:tab w:val="clear" w:pos="283"/>
          <w:tab w:val="num" w:pos="849"/>
        </w:tabs>
        <w:ind w:left="849"/>
      </w:pPr>
      <w:r w:rsidRPr="00D2474B">
        <w:t>Assessment of the 1</w:t>
      </w:r>
      <w:r w:rsidRPr="00D2474B">
        <w:rPr>
          <w:vertAlign w:val="superscript"/>
        </w:rPr>
        <w:t>st</w:t>
      </w:r>
      <w:r w:rsidRPr="00D2474B">
        <w:t xml:space="preserve"> RBMPs as part of the Blueprint to safeguard Europe’s Water Resources in 2012 (EU overview report &amp; MS Annexes);</w:t>
      </w:r>
    </w:p>
    <w:p w:rsidR="00654775" w:rsidRPr="00D2474B" w:rsidRDefault="00654775" w:rsidP="00654775">
      <w:pPr>
        <w:pStyle w:val="ListBullet"/>
        <w:ind w:left="849"/>
      </w:pPr>
      <w:r w:rsidRPr="00D2474B">
        <w:t>Commission report on progress in the implementation of the Programmes of Measures in 2015.</w:t>
      </w:r>
      <w:r>
        <w:t xml:space="preserve"> </w:t>
      </w:r>
      <w:r w:rsidRPr="00C758DB">
        <w:t>Particularly relevant are the Member States' specific recommendations published as an annex to the 2015 implementation report</w:t>
      </w:r>
      <w:r>
        <w:t>.</w:t>
      </w:r>
    </w:p>
    <w:p w:rsidR="005B71D7" w:rsidRDefault="005B71D7" w:rsidP="00654775">
      <w:pPr>
        <w:pStyle w:val="BodyText"/>
      </w:pPr>
      <w:r>
        <w:t>As in the first cycle</w:t>
      </w:r>
      <w:r w:rsidR="00016453">
        <w:t>,</w:t>
      </w:r>
      <w:r>
        <w:t xml:space="preserve"> the assessment that will be published by the Commission will include an </w:t>
      </w:r>
      <w:r w:rsidRPr="005B71D7">
        <w:t xml:space="preserve">EU overview </w:t>
      </w:r>
      <w:r>
        <w:t>and a</w:t>
      </w:r>
      <w:r w:rsidR="006A78E2">
        <w:t xml:space="preserve"> </w:t>
      </w:r>
      <w:r w:rsidR="006A78E2" w:rsidRPr="00430801">
        <w:t>country-specific assessment</w:t>
      </w:r>
      <w:r w:rsidR="006A78E2">
        <w:t xml:space="preserve"> for each</w:t>
      </w:r>
      <w:r>
        <w:t xml:space="preserve"> </w:t>
      </w:r>
      <w:r w:rsidRPr="005B71D7">
        <w:t>MS</w:t>
      </w:r>
      <w:r>
        <w:t xml:space="preserve">. </w:t>
      </w:r>
    </w:p>
    <w:p w:rsidR="00654775" w:rsidRDefault="00654775" w:rsidP="00654775">
      <w:pPr>
        <w:pStyle w:val="BodyText"/>
      </w:pPr>
      <w:r w:rsidRPr="00CC5F9F">
        <w:t xml:space="preserve">The compliance assessment carried out by DG ENV will be closely coordinated with evaluation activities by the European Environment Agency (EEA) and the Joint Research </w:t>
      </w:r>
      <w:proofErr w:type="spellStart"/>
      <w:r w:rsidRPr="00CC5F9F">
        <w:t>Center</w:t>
      </w:r>
      <w:proofErr w:type="spellEnd"/>
      <w:r w:rsidRPr="00CC5F9F">
        <w:t xml:space="preserve"> (JRC).</w:t>
      </w:r>
    </w:p>
    <w:p w:rsidR="00654775" w:rsidRDefault="00654775" w:rsidP="00654775">
      <w:pPr>
        <w:pStyle w:val="StyleHeading4JustifiedBefore12ptAfter12pt"/>
      </w:pPr>
      <w:r>
        <w:t>Work process for the assessment of the 2</w:t>
      </w:r>
      <w:r w:rsidRPr="003E72C9">
        <w:rPr>
          <w:vertAlign w:val="superscript"/>
        </w:rPr>
        <w:t>nd</w:t>
      </w:r>
      <w:r>
        <w:t xml:space="preserve"> RBMPs </w:t>
      </w:r>
    </w:p>
    <w:p w:rsidR="00654775" w:rsidRDefault="00654775" w:rsidP="00654775">
      <w:pPr>
        <w:pStyle w:val="BodyText"/>
      </w:pPr>
      <w:r>
        <w:t>Because of</w:t>
      </w:r>
      <w:r w:rsidRPr="00D2474B">
        <w:t xml:space="preserve"> the different level of implementation and progress made by individual MS/RB</w:t>
      </w:r>
      <w:r>
        <w:t>D</w:t>
      </w:r>
      <w:r w:rsidRPr="00D2474B">
        <w:t>s during and since the 1</w:t>
      </w:r>
      <w:r w:rsidRPr="004E2A1D">
        <w:rPr>
          <w:vertAlign w:val="superscript"/>
        </w:rPr>
        <w:t>st</w:t>
      </w:r>
      <w:r>
        <w:t xml:space="preserve"> </w:t>
      </w:r>
      <w:r w:rsidRPr="00D2474B">
        <w:t xml:space="preserve">planning cycle, a </w:t>
      </w:r>
      <w:r w:rsidRPr="003E72C9">
        <w:rPr>
          <w:b/>
        </w:rPr>
        <w:t>staged and differentiated approach</w:t>
      </w:r>
      <w:r w:rsidRPr="00D2474B">
        <w:t xml:space="preserve"> for the assessment is proposed</w:t>
      </w:r>
      <w:r>
        <w:t xml:space="preserve">, </w:t>
      </w:r>
      <w:r w:rsidRPr="00430801">
        <w:t>based on country-specific assessments in previous WFD implementation reports by the Commission.</w:t>
      </w:r>
    </w:p>
    <w:p w:rsidR="00654775" w:rsidRDefault="00654775" w:rsidP="00654775">
      <w:pPr>
        <w:pStyle w:val="BodyText"/>
      </w:pPr>
      <w:r>
        <w:t>The different steps and stages in this work process are described in the figure below. In this process, t</w:t>
      </w:r>
      <w:r w:rsidRPr="00430801">
        <w:t xml:space="preserve">he Commission will seek </w:t>
      </w:r>
      <w:r>
        <w:t>consultation</w:t>
      </w:r>
      <w:r w:rsidRPr="00430801">
        <w:t xml:space="preserve"> with Member States and stakeholders on relevant aspects of the assessment process. </w:t>
      </w:r>
      <w:r>
        <w:t>The main points in the work process when such exchange is envisaged are indicated in the figure below (orange boxes).</w:t>
      </w:r>
    </w:p>
    <w:p w:rsidR="00654775" w:rsidRDefault="005F6D36" w:rsidP="00654775">
      <w:pPr>
        <w:pStyle w:val="BodyText"/>
      </w:pPr>
      <w:r>
        <w:rPr>
          <w:noProof/>
        </w:rPr>
        <w:drawing>
          <wp:inline distT="0" distB="0" distL="0" distR="0" wp14:anchorId="69474BAC" wp14:editId="6F2EF952">
            <wp:extent cx="5512435" cy="33299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2435" cy="3329940"/>
                    </a:xfrm>
                    <a:prstGeom prst="rect">
                      <a:avLst/>
                    </a:prstGeom>
                    <a:noFill/>
                    <a:ln>
                      <a:noFill/>
                    </a:ln>
                  </pic:spPr>
                </pic:pic>
              </a:graphicData>
            </a:graphic>
          </wp:inline>
        </w:drawing>
      </w:r>
    </w:p>
    <w:p w:rsidR="00654775" w:rsidRDefault="00FB0F27" w:rsidP="00654775">
      <w:pPr>
        <w:pStyle w:val="Caption"/>
      </w:pPr>
      <w:bookmarkStart w:id="3" w:name="_Toc444174613"/>
      <w:r>
        <w:t xml:space="preserve">Figure </w:t>
      </w:r>
      <w:r>
        <w:fldChar w:fldCharType="begin"/>
      </w:r>
      <w:r>
        <w:instrText xml:space="preserve"> SEQ Figure \* ARABIC </w:instrText>
      </w:r>
      <w:r>
        <w:fldChar w:fldCharType="separate"/>
      </w:r>
      <w:r w:rsidR="005F6D36">
        <w:rPr>
          <w:noProof/>
        </w:rPr>
        <w:t>1</w:t>
      </w:r>
      <w:r>
        <w:fldChar w:fldCharType="end"/>
      </w:r>
      <w:r w:rsidR="00654775">
        <w:tab/>
      </w:r>
      <w:r w:rsidR="00654775" w:rsidRPr="00D2474B">
        <w:t>Staged approach for the assessment</w:t>
      </w:r>
      <w:r w:rsidR="00654775">
        <w:t xml:space="preserve"> of the 2</w:t>
      </w:r>
      <w:r w:rsidR="00654775" w:rsidRPr="003112AA">
        <w:rPr>
          <w:vertAlign w:val="superscript"/>
        </w:rPr>
        <w:t>nd</w:t>
      </w:r>
      <w:r w:rsidR="00654775">
        <w:t xml:space="preserve"> RBMPs</w:t>
      </w:r>
      <w:bookmarkEnd w:id="3"/>
    </w:p>
    <w:p w:rsidR="00654775" w:rsidRPr="00273B7B" w:rsidRDefault="00654775" w:rsidP="00654775">
      <w:pPr>
        <w:pStyle w:val="BodyText"/>
        <w:rPr>
          <w:b/>
        </w:rPr>
      </w:pPr>
      <w:r w:rsidRPr="00273B7B">
        <w:rPr>
          <w:b/>
          <w:i/>
        </w:rPr>
        <w:t>Stage 0 (Completeness assessment)</w:t>
      </w:r>
    </w:p>
    <w:p w:rsidR="00654775" w:rsidRDefault="00654775" w:rsidP="00654775">
      <w:pPr>
        <w:pStyle w:val="BodyText"/>
      </w:pPr>
      <w:r>
        <w:t xml:space="preserve">One month in advance of uploading reports to the CDR, </w:t>
      </w:r>
      <w:r w:rsidRPr="00EC09EF">
        <w:t xml:space="preserve">Member States </w:t>
      </w:r>
      <w:r>
        <w:t xml:space="preserve">will send </w:t>
      </w:r>
      <w:r w:rsidR="005B71D7">
        <w:t xml:space="preserve">their </w:t>
      </w:r>
      <w:r w:rsidRPr="00EC09EF">
        <w:t xml:space="preserve">Annex 0 </w:t>
      </w:r>
      <w:r w:rsidR="005B71D7">
        <w:t>as per</w:t>
      </w:r>
      <w:r w:rsidRPr="00EC09EF">
        <w:t xml:space="preserve"> the Reporting Guidance. This will inform the Commission what information will not be included in the </w:t>
      </w:r>
      <w:r>
        <w:t xml:space="preserve">RBMP </w:t>
      </w:r>
      <w:r w:rsidRPr="00EC09EF">
        <w:t xml:space="preserve">report. </w:t>
      </w:r>
      <w:r w:rsidRPr="005C4A39">
        <w:t>The Commission will respond to the Member State saying whether the contents of the Annex 0 report are acceptable, or not</w:t>
      </w:r>
      <w:r w:rsidRPr="005B71D7">
        <w:t>.</w:t>
      </w:r>
      <w:r w:rsidRPr="00EC09EF">
        <w:t xml:space="preserve">  </w:t>
      </w:r>
    </w:p>
    <w:p w:rsidR="00654775" w:rsidRDefault="00016453" w:rsidP="00654775">
      <w:pPr>
        <w:pStyle w:val="BodyText"/>
      </w:pPr>
      <w:r w:rsidRPr="00016453">
        <w:t>M</w:t>
      </w:r>
      <w:r w:rsidRPr="00016453">
        <w:t xml:space="preserve">S should only report </w:t>
      </w:r>
      <w:r w:rsidRPr="005C4A39">
        <w:rPr>
          <w:u w:val="single"/>
        </w:rPr>
        <w:t>adopted</w:t>
      </w:r>
      <w:r w:rsidRPr="00016453">
        <w:t xml:space="preserve"> RBMPs.</w:t>
      </w:r>
      <w:r>
        <w:t xml:space="preserve"> </w:t>
      </w:r>
      <w:r w:rsidR="00654775">
        <w:t>Once the MS has uploaded the report to the CDR a completeness check against the agreed Annex 0 will be made. The Member State will be informed of any missing information and will be asked to upload it as soon as possible. Once the submission is complete, Stage 1 of the assessment will commence.</w:t>
      </w:r>
    </w:p>
    <w:p w:rsidR="00654775" w:rsidRPr="005F69D5" w:rsidRDefault="00654775" w:rsidP="00654775">
      <w:pPr>
        <w:pStyle w:val="BodyText"/>
      </w:pPr>
      <w:r>
        <w:t xml:space="preserve">Once the assessment has commenced, the inclusion of new or amended information </w:t>
      </w:r>
      <w:r w:rsidR="005B71D7">
        <w:t>should be done only</w:t>
      </w:r>
      <w:r>
        <w:t xml:space="preserve"> in exceptional circumstances</w:t>
      </w:r>
      <w:r w:rsidR="00016453">
        <w:t xml:space="preserve">. </w:t>
      </w:r>
      <w:proofErr w:type="gramStart"/>
      <w:r w:rsidR="00016453">
        <w:t>e.g</w:t>
      </w:r>
      <w:proofErr w:type="gramEnd"/>
      <w:r>
        <w:t>.</w:t>
      </w:r>
      <w:r w:rsidR="00016453">
        <w:t xml:space="preserve"> when they have identified mistakes in the reported data.</w:t>
      </w:r>
      <w:r>
        <w:t xml:space="preserve"> </w:t>
      </w:r>
      <w:r w:rsidRPr="005C4A39">
        <w:rPr>
          <w:u w:val="single"/>
        </w:rPr>
        <w:t>Member States are therefore requested to inform the Commission at the earliest opportunity should they identify the need to re-submit their report.</w:t>
      </w:r>
    </w:p>
    <w:p w:rsidR="00654775" w:rsidRPr="00273B7B" w:rsidRDefault="00654775" w:rsidP="00654775">
      <w:pPr>
        <w:pStyle w:val="BodyText"/>
        <w:rPr>
          <w:b/>
          <w:i/>
        </w:rPr>
      </w:pPr>
      <w:r w:rsidRPr="00273B7B">
        <w:rPr>
          <w:b/>
          <w:i/>
        </w:rPr>
        <w:t xml:space="preserve">Stage I (Sense checking &amp; </w:t>
      </w:r>
      <w:r>
        <w:rPr>
          <w:b/>
          <w:i/>
        </w:rPr>
        <w:t>s</w:t>
      </w:r>
      <w:r w:rsidRPr="00273B7B">
        <w:rPr>
          <w:b/>
          <w:i/>
        </w:rPr>
        <w:t>creening assessment / EU overview)</w:t>
      </w:r>
    </w:p>
    <w:p w:rsidR="00654775" w:rsidRPr="00273B7B" w:rsidRDefault="00654775" w:rsidP="00654775">
      <w:pPr>
        <w:pStyle w:val="BodyText"/>
      </w:pPr>
      <w:r w:rsidRPr="00273B7B">
        <w:t xml:space="preserve">Stage I will involve a screening of the MS electronic reports using defined indicators and questions that will primarily be based on automatically generated products from MS electronic reports in WISE, and if necessary, from a quick and targeted checking of the RBMPs and their related documents. </w:t>
      </w:r>
      <w:r>
        <w:t>It</w:t>
      </w:r>
      <w:r w:rsidRPr="00273B7B">
        <w:t xml:space="preserve"> will highlight any changes, progress or potential non-compliance by MS in their 2</w:t>
      </w:r>
      <w:r w:rsidRPr="00273B7B">
        <w:rPr>
          <w:vertAlign w:val="superscript"/>
        </w:rPr>
        <w:t>nd</w:t>
      </w:r>
      <w:r w:rsidRPr="00273B7B">
        <w:t xml:space="preserve"> RBMPs. </w:t>
      </w:r>
      <w:r>
        <w:t>No input from MS is expected during this stage of the assessment.</w:t>
      </w:r>
    </w:p>
    <w:p w:rsidR="00654775" w:rsidRPr="00273B7B" w:rsidRDefault="00654775" w:rsidP="00654775">
      <w:pPr>
        <w:pStyle w:val="BodyText"/>
        <w:rPr>
          <w:b/>
          <w:i/>
        </w:rPr>
      </w:pPr>
      <w:r w:rsidRPr="00273B7B">
        <w:rPr>
          <w:b/>
          <w:i/>
        </w:rPr>
        <w:t>Stage II (In-depth assessments / MS specific issues &amp; topics)</w:t>
      </w:r>
    </w:p>
    <w:p w:rsidR="00654775" w:rsidRDefault="00654775" w:rsidP="00654775">
      <w:pPr>
        <w:pStyle w:val="BodyText"/>
      </w:pPr>
      <w:r w:rsidRPr="00273B7B">
        <w:t xml:space="preserve">Stage II (in-depth assessment) will be used on a </w:t>
      </w:r>
      <w:r>
        <w:t>case-by-case</w:t>
      </w:r>
      <w:r w:rsidRPr="00273B7B">
        <w:t xml:space="preserve"> basis. Any flagged cases of potential non-compliance which are identified in Stage I would be further investigated in Stage II (in-depth assessment) using the supporting documents </w:t>
      </w:r>
      <w:r>
        <w:t xml:space="preserve">referenced in the information </w:t>
      </w:r>
      <w:r w:rsidRPr="00273B7B">
        <w:t xml:space="preserve">reported to WISE </w:t>
      </w:r>
      <w:r w:rsidRPr="00273B7B">
        <w:rPr>
          <w:u w:val="single"/>
        </w:rPr>
        <w:t>and/or consultation with the respective MS, if considered necessary</w:t>
      </w:r>
      <w:r w:rsidRPr="00273B7B">
        <w:t xml:space="preserve">. Similarly where no potential issues or deterioration in a previous compliant situation are identified, there would potentially be no-follow up. </w:t>
      </w:r>
    </w:p>
    <w:p w:rsidR="00654775" w:rsidRPr="00273B7B" w:rsidRDefault="00654775" w:rsidP="00674820">
      <w:pPr>
        <w:pStyle w:val="BodyText"/>
        <w:keepNext/>
        <w:rPr>
          <w:b/>
          <w:i/>
        </w:rPr>
      </w:pPr>
      <w:r w:rsidRPr="00273B7B">
        <w:rPr>
          <w:b/>
          <w:i/>
        </w:rPr>
        <w:t xml:space="preserve">Consultation on draft outputs (MS </w:t>
      </w:r>
      <w:r>
        <w:rPr>
          <w:b/>
          <w:i/>
        </w:rPr>
        <w:t>assessment</w:t>
      </w:r>
      <w:r w:rsidRPr="00273B7B">
        <w:rPr>
          <w:b/>
          <w:i/>
        </w:rPr>
        <w:t xml:space="preserve"> reports)</w:t>
      </w:r>
    </w:p>
    <w:p w:rsidR="00654775" w:rsidRPr="00430801" w:rsidRDefault="00654775" w:rsidP="00654775">
      <w:pPr>
        <w:pStyle w:val="BodyText"/>
      </w:pPr>
      <w:r w:rsidRPr="00273B7B">
        <w:t xml:space="preserve">By the end of the process, the Commission envisages to make </w:t>
      </w:r>
      <w:r>
        <w:t xml:space="preserve">the </w:t>
      </w:r>
      <w:r w:rsidRPr="00273B7B">
        <w:t xml:space="preserve">draft </w:t>
      </w:r>
      <w:r>
        <w:t xml:space="preserve">MS </w:t>
      </w:r>
      <w:r w:rsidRPr="00273B7B">
        <w:t xml:space="preserve">assessment reports available </w:t>
      </w:r>
      <w:r w:rsidR="005B71D7">
        <w:t>to SCG members</w:t>
      </w:r>
      <w:r w:rsidR="00604B14">
        <w:t xml:space="preserve"> for feedback</w:t>
      </w:r>
      <w:r w:rsidRPr="00407648">
        <w:rPr>
          <w:u w:val="single"/>
        </w:rPr>
        <w:t xml:space="preserve">. </w:t>
      </w:r>
    </w:p>
    <w:p w:rsidR="00654775" w:rsidRPr="00FB1838" w:rsidRDefault="00654775" w:rsidP="00654775">
      <w:pPr>
        <w:pStyle w:val="StyleHeading4JustifiedBefore12ptAfter12pt"/>
      </w:pPr>
      <w:r w:rsidRPr="00FB1838">
        <w:t>Timing</w:t>
      </w:r>
    </w:p>
    <w:p w:rsidR="00654775" w:rsidRPr="00AA6026" w:rsidRDefault="00FB1838" w:rsidP="00654775">
      <w:pPr>
        <w:pStyle w:val="BodyText"/>
        <w:rPr>
          <w:lang w:eastAsia="de-DE"/>
        </w:rPr>
      </w:pPr>
      <w:r w:rsidRPr="00FB1838">
        <w:rPr>
          <w:lang w:eastAsia="de-DE"/>
        </w:rPr>
        <w:t>RB</w:t>
      </w:r>
      <w:r w:rsidRPr="00E73C81">
        <w:rPr>
          <w:lang w:eastAsia="de-DE"/>
        </w:rPr>
        <w:t>MPs will be assessed on a rolling basis once reported</w:t>
      </w:r>
      <w:r w:rsidRPr="00E758EB">
        <w:rPr>
          <w:lang w:eastAsia="de-DE"/>
        </w:rPr>
        <w:t>.</w:t>
      </w:r>
      <w:r w:rsidR="00654775" w:rsidRPr="00282527">
        <w:rPr>
          <w:lang w:eastAsia="de-DE"/>
        </w:rPr>
        <w:t xml:space="preserve"> MS </w:t>
      </w:r>
      <w:r w:rsidR="00654775" w:rsidRPr="005F6D36">
        <w:rPr>
          <w:lang w:eastAsia="de-DE"/>
        </w:rPr>
        <w:t xml:space="preserve">can expect to receive a report for comment </w:t>
      </w:r>
      <w:r w:rsidRPr="005F6D36">
        <w:rPr>
          <w:lang w:eastAsia="de-DE"/>
        </w:rPr>
        <w:t>approximatively 6</w:t>
      </w:r>
      <w:r w:rsidR="00604B14">
        <w:rPr>
          <w:lang w:eastAsia="de-DE"/>
        </w:rPr>
        <w:t xml:space="preserve"> to 8</w:t>
      </w:r>
      <w:r w:rsidRPr="005F6D36">
        <w:rPr>
          <w:lang w:eastAsia="de-DE"/>
        </w:rPr>
        <w:t xml:space="preserve"> months after their reporting under WISE is completed</w:t>
      </w:r>
      <w:r w:rsidR="00654775" w:rsidRPr="00604B14">
        <w:rPr>
          <w:lang w:eastAsia="de-DE"/>
        </w:rPr>
        <w:t>.</w:t>
      </w:r>
    </w:p>
    <w:p w:rsidR="00654775" w:rsidRDefault="00654775" w:rsidP="00654775">
      <w:pPr>
        <w:pStyle w:val="StyleHeading4JustifiedBefore12ptAfter12pt"/>
      </w:pPr>
      <w:r>
        <w:t>Defining</w:t>
      </w:r>
      <w:r w:rsidRPr="00D2474B">
        <w:t xml:space="preserve"> the</w:t>
      </w:r>
      <w:r>
        <w:t xml:space="preserve"> </w:t>
      </w:r>
      <w:r w:rsidRPr="00D2474B">
        <w:t>final product</w:t>
      </w:r>
      <w:r>
        <w:t xml:space="preserve">s </w:t>
      </w:r>
    </w:p>
    <w:p w:rsidR="00654775" w:rsidRDefault="00654775" w:rsidP="00654775">
      <w:pPr>
        <w:pStyle w:val="BodyText"/>
      </w:pPr>
      <w:r w:rsidRPr="00D2474B">
        <w:t>With the development of the new reporting guidance</w:t>
      </w:r>
      <w:r w:rsidRPr="00D2474B">
        <w:rPr>
          <w:rStyle w:val="FootnoteReference"/>
        </w:rPr>
        <w:footnoteReference w:id="3"/>
      </w:r>
      <w:r>
        <w:t>, a</w:t>
      </w:r>
      <w:r w:rsidRPr="00D2474B">
        <w:t xml:space="preserve"> better link between reported data and the final product </w:t>
      </w:r>
      <w:r>
        <w:t xml:space="preserve">of the assessments </w:t>
      </w:r>
      <w:r w:rsidRPr="00D2474B">
        <w:t>was established</w:t>
      </w:r>
      <w:r>
        <w:t>.</w:t>
      </w:r>
      <w:r w:rsidRPr="00D2474B">
        <w:t xml:space="preserve"> </w:t>
      </w:r>
      <w:r>
        <w:t>Therefore, for the assessment of the 2</w:t>
      </w:r>
      <w:r w:rsidRPr="005E2702">
        <w:rPr>
          <w:vertAlign w:val="superscript"/>
        </w:rPr>
        <w:t>nd</w:t>
      </w:r>
      <w:r>
        <w:t xml:space="preserve"> RBMPs, a more product</w:t>
      </w:r>
      <w:r w:rsidRPr="00D2474B">
        <w:t xml:space="preserve"> driven approach</w:t>
      </w:r>
      <w:r>
        <w:t xml:space="preserve"> is followed by defining in advance the structure and tentative content of the MS reports based on the assessments</w:t>
      </w:r>
      <w:r w:rsidRPr="00D2474B">
        <w:t>.</w:t>
      </w:r>
      <w:r>
        <w:t xml:space="preserve"> </w:t>
      </w:r>
      <w:r w:rsidRPr="003F7A37">
        <w:rPr>
          <w:b/>
        </w:rPr>
        <w:t>Annex A</w:t>
      </w:r>
      <w:r>
        <w:t xml:space="preserve"> to this information note presents the proposed content and </w:t>
      </w:r>
      <w:r w:rsidRPr="00D2474B">
        <w:t xml:space="preserve">structure </w:t>
      </w:r>
      <w:r>
        <w:t xml:space="preserve">(draft annotated outline) </w:t>
      </w:r>
      <w:r w:rsidRPr="00D2474B">
        <w:t>of the MS</w:t>
      </w:r>
      <w:r>
        <w:t xml:space="preserve">-specific assessment </w:t>
      </w:r>
      <w:r w:rsidRPr="00D2474B">
        <w:t>report</w:t>
      </w:r>
      <w:r>
        <w:t xml:space="preserve">s. </w:t>
      </w:r>
    </w:p>
    <w:p w:rsidR="00654775" w:rsidRDefault="00654775" w:rsidP="00654775">
      <w:pPr>
        <w:pStyle w:val="BodyText"/>
      </w:pPr>
      <w:r>
        <w:t>The objectives of the MS report are to:</w:t>
      </w:r>
    </w:p>
    <w:p w:rsidR="00654775" w:rsidRPr="00C00B40" w:rsidRDefault="00654775" w:rsidP="00654775">
      <w:pPr>
        <w:pStyle w:val="ListBullet"/>
        <w:rPr>
          <w:lang w:val="en-US"/>
        </w:rPr>
      </w:pPr>
      <w:r w:rsidRPr="00C00B40">
        <w:rPr>
          <w:lang w:val="en-US"/>
        </w:rPr>
        <w:t xml:space="preserve">Show </w:t>
      </w:r>
      <w:r w:rsidRPr="00AA6026">
        <w:rPr>
          <w:lang w:val="en-US"/>
        </w:rPr>
        <w:t>progress in implementation of WFD requirements</w:t>
      </w:r>
      <w:r w:rsidRPr="00C00B40">
        <w:rPr>
          <w:lang w:val="en-US"/>
        </w:rPr>
        <w:t xml:space="preserve"> </w:t>
      </w:r>
      <w:r>
        <w:rPr>
          <w:lang w:val="en-US"/>
        </w:rPr>
        <w:t>in the</w:t>
      </w:r>
      <w:r w:rsidRPr="00C00B40">
        <w:rPr>
          <w:lang w:val="en-US"/>
        </w:rPr>
        <w:t xml:space="preserve"> MS and </w:t>
      </w:r>
      <w:r>
        <w:rPr>
          <w:lang w:val="en-US"/>
        </w:rPr>
        <w:t xml:space="preserve">highlight </w:t>
      </w:r>
      <w:r w:rsidRPr="00AA6026">
        <w:rPr>
          <w:lang w:val="en-US"/>
        </w:rPr>
        <w:t>good practice</w:t>
      </w:r>
    </w:p>
    <w:p w:rsidR="00654775" w:rsidRPr="00C00B40" w:rsidRDefault="00654775" w:rsidP="00654775">
      <w:pPr>
        <w:pStyle w:val="ListBullet"/>
        <w:rPr>
          <w:lang w:val="en-US"/>
        </w:rPr>
      </w:pPr>
      <w:r w:rsidRPr="00C00B40">
        <w:rPr>
          <w:lang w:val="en-US"/>
        </w:rPr>
        <w:t xml:space="preserve">Show </w:t>
      </w:r>
      <w:r w:rsidRPr="00AA6026">
        <w:rPr>
          <w:lang w:val="en-US"/>
        </w:rPr>
        <w:t>progress towards meeting the objectives of the WFD</w:t>
      </w:r>
    </w:p>
    <w:p w:rsidR="00654775" w:rsidRPr="00C00B40" w:rsidRDefault="00654775" w:rsidP="00654775">
      <w:pPr>
        <w:pStyle w:val="ListBullet"/>
        <w:rPr>
          <w:lang w:val="en-US"/>
        </w:rPr>
      </w:pPr>
      <w:r>
        <w:rPr>
          <w:lang w:val="en-US"/>
        </w:rPr>
        <w:t>Identify</w:t>
      </w:r>
      <w:r w:rsidRPr="00C00B40">
        <w:rPr>
          <w:lang w:val="en-US"/>
        </w:rPr>
        <w:t xml:space="preserve"> </w:t>
      </w:r>
      <w:r w:rsidRPr="00AA6026">
        <w:rPr>
          <w:lang w:val="en-US"/>
        </w:rPr>
        <w:t>key failures</w:t>
      </w:r>
      <w:r w:rsidRPr="00C00B40">
        <w:rPr>
          <w:lang w:val="en-US"/>
        </w:rPr>
        <w:t xml:space="preserve"> and make </w:t>
      </w:r>
      <w:r w:rsidRPr="00AA6026">
        <w:rPr>
          <w:lang w:val="en-US"/>
        </w:rPr>
        <w:t>recommendations</w:t>
      </w:r>
      <w:r w:rsidRPr="00C00B40">
        <w:rPr>
          <w:lang w:val="en-US"/>
        </w:rPr>
        <w:t xml:space="preserve"> </w:t>
      </w:r>
    </w:p>
    <w:p w:rsidR="00654775" w:rsidRPr="00D2474B" w:rsidRDefault="00654775" w:rsidP="00654775">
      <w:pPr>
        <w:pStyle w:val="BodyText"/>
      </w:pPr>
      <w:r>
        <w:t xml:space="preserve">The </w:t>
      </w:r>
      <w:r w:rsidRPr="00D2474B">
        <w:t xml:space="preserve">outline of the </w:t>
      </w:r>
      <w:r>
        <w:t xml:space="preserve">MS </w:t>
      </w:r>
      <w:r w:rsidRPr="00D2474B">
        <w:t>report</w:t>
      </w:r>
      <w:r>
        <w:t>s</w:t>
      </w:r>
      <w:r w:rsidRPr="00D2474B">
        <w:t xml:space="preserve"> ha</w:t>
      </w:r>
      <w:r>
        <w:t>s</w:t>
      </w:r>
      <w:r w:rsidRPr="00D2474B">
        <w:t xml:space="preserve"> been produced in the context of the first cycle</w:t>
      </w:r>
      <w:r>
        <w:t xml:space="preserve"> to </w:t>
      </w:r>
      <w:r w:rsidRPr="00D2474B">
        <w:t xml:space="preserve">allow a direct comparison between the first and second cycle at EU level. </w:t>
      </w:r>
      <w:r>
        <w:t xml:space="preserve">It has also taken account of </w:t>
      </w:r>
      <w:r w:rsidRPr="00D2474B">
        <w:t xml:space="preserve">new issues that </w:t>
      </w:r>
      <w:r>
        <w:t>have arisen</w:t>
      </w:r>
      <w:r w:rsidRPr="00D2474B">
        <w:t xml:space="preserve"> since the first pl</w:t>
      </w:r>
      <w:r>
        <w:t>ans have been published</w:t>
      </w:r>
      <w:r w:rsidRPr="00D2474B">
        <w:t>.</w:t>
      </w:r>
      <w:r>
        <w:t xml:space="preserve"> </w:t>
      </w:r>
      <w:r w:rsidRPr="00AA6026">
        <w:t>It should be noted that the outline will be revisited and revised as needed in close dialogue with the Commission, in the light of the interim findings at the RBD and MS levels.</w:t>
      </w:r>
    </w:p>
    <w:p w:rsidR="00654775" w:rsidRPr="00CC5F9F" w:rsidRDefault="00654775" w:rsidP="00654775">
      <w:pPr>
        <w:pStyle w:val="StyleHeading4JustifiedBefore12ptAfter12pt"/>
      </w:pPr>
      <w:r w:rsidRPr="00CC5F9F">
        <w:t>Scale of assessment</w:t>
      </w:r>
    </w:p>
    <w:p w:rsidR="00654775" w:rsidRDefault="00654775" w:rsidP="00654775">
      <w:pPr>
        <w:pStyle w:val="BodyText"/>
      </w:pPr>
      <w:r>
        <w:t>For</w:t>
      </w:r>
      <w:r w:rsidRPr="00D2474B">
        <w:t xml:space="preserve"> some MS</w:t>
      </w:r>
      <w:r>
        <w:t>s,</w:t>
      </w:r>
      <w:r w:rsidRPr="00D2474B">
        <w:t xml:space="preserve"> the assessment</w:t>
      </w:r>
      <w:r>
        <w:t xml:space="preserve"> (or part of the assessment</w:t>
      </w:r>
      <w:r w:rsidRPr="00D2474B">
        <w:t xml:space="preserve">) </w:t>
      </w:r>
      <w:r>
        <w:t>of the 2</w:t>
      </w:r>
      <w:r w:rsidRPr="003F7A37">
        <w:rPr>
          <w:vertAlign w:val="superscript"/>
        </w:rPr>
        <w:t>nd</w:t>
      </w:r>
      <w:r>
        <w:t xml:space="preserve"> RBMPs will</w:t>
      </w:r>
      <w:r w:rsidRPr="00D2474B">
        <w:t xml:space="preserve"> be undertaken at the MS level, as </w:t>
      </w:r>
      <w:r>
        <w:t>n</w:t>
      </w:r>
      <w:r w:rsidRPr="00D2474B">
        <w:t>ational methodologies have been developed and are consistently applied to all RBDs</w:t>
      </w:r>
      <w:r>
        <w:t xml:space="preserve"> in the MS</w:t>
      </w:r>
      <w:r w:rsidRPr="00D2474B">
        <w:t xml:space="preserve">. </w:t>
      </w:r>
      <w:r>
        <w:t>For</w:t>
      </w:r>
      <w:r w:rsidRPr="00D2474B">
        <w:t xml:space="preserve"> other MS, the assessment </w:t>
      </w:r>
      <w:r>
        <w:t>will</w:t>
      </w:r>
      <w:r w:rsidRPr="00D2474B">
        <w:t xml:space="preserve"> focus </w:t>
      </w:r>
      <w:r>
        <w:t>on</w:t>
      </w:r>
      <w:r w:rsidRPr="00D2474B">
        <w:t xml:space="preserve"> the RBD level</w:t>
      </w:r>
      <w:r>
        <w:t xml:space="preserve"> (or a selection thereof)</w:t>
      </w:r>
      <w:r w:rsidRPr="00D2474B">
        <w:t xml:space="preserve"> as the used methodologies are different. The </w:t>
      </w:r>
      <w:r>
        <w:t>table below presents the currently proposed scale of assessment of the 2</w:t>
      </w:r>
      <w:r w:rsidRPr="00661E9F">
        <w:rPr>
          <w:vertAlign w:val="superscript"/>
        </w:rPr>
        <w:t>nd</w:t>
      </w:r>
      <w:r>
        <w:t xml:space="preserve"> RBMPs per MS. The approach followed for the assessment will remain flexible, so that potential differences detected in different RBDs during the first screening of available information can be taken into account.  </w:t>
      </w:r>
      <w:r w:rsidRPr="00D2474B">
        <w:t xml:space="preserve"> </w:t>
      </w:r>
    </w:p>
    <w:p w:rsidR="00FB0F27" w:rsidRDefault="00FB0F27" w:rsidP="00FB0F27">
      <w:pPr>
        <w:pStyle w:val="Caption"/>
      </w:pPr>
      <w:bookmarkStart w:id="4" w:name="_Toc444174610"/>
      <w:r>
        <w:t xml:space="preserve">Table </w:t>
      </w:r>
      <w:r>
        <w:fldChar w:fldCharType="begin"/>
      </w:r>
      <w:r>
        <w:instrText xml:space="preserve"> SEQ Table \* ARABIC </w:instrText>
      </w:r>
      <w:r>
        <w:fldChar w:fldCharType="separate"/>
      </w:r>
      <w:r w:rsidR="005F6D36">
        <w:rPr>
          <w:noProof/>
        </w:rPr>
        <w:t>1</w:t>
      </w:r>
      <w:r>
        <w:fldChar w:fldCharType="end"/>
      </w:r>
      <w:r w:rsidRPr="00FB0F27">
        <w:t xml:space="preserve"> </w:t>
      </w:r>
      <w:r>
        <w:tab/>
        <w:t>Planned level of assessment of 2</w:t>
      </w:r>
      <w:r w:rsidRPr="00FB0F27">
        <w:rPr>
          <w:vertAlign w:val="superscript"/>
        </w:rPr>
        <w:t>nd</w:t>
      </w:r>
      <w:r>
        <w:t xml:space="preserve"> RBMPs by 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431"/>
      </w:tblGrid>
      <w:tr w:rsidR="00654775" w:rsidRPr="00654775" w:rsidTr="00654775">
        <w:trPr>
          <w:cantSplit/>
          <w:tblHeader/>
        </w:trPr>
        <w:tc>
          <w:tcPr>
            <w:tcW w:w="595" w:type="pct"/>
            <w:shd w:val="clear" w:color="auto" w:fill="008080"/>
            <w:vAlign w:val="center"/>
          </w:tcPr>
          <w:bookmarkEnd w:id="4"/>
          <w:p w:rsidR="00654775" w:rsidRPr="00654775" w:rsidRDefault="00654775" w:rsidP="00654775">
            <w:pPr>
              <w:pStyle w:val="TableTitle"/>
              <w:rPr>
                <w:rFonts w:ascii="Times New Roman" w:hAnsi="Times New Roman"/>
                <w:sz w:val="22"/>
                <w:szCs w:val="22"/>
              </w:rPr>
            </w:pPr>
            <w:r w:rsidRPr="00654775">
              <w:rPr>
                <w:rFonts w:ascii="Times New Roman" w:hAnsi="Times New Roman"/>
                <w:sz w:val="22"/>
                <w:szCs w:val="22"/>
              </w:rPr>
              <w:t>Member State</w:t>
            </w:r>
          </w:p>
        </w:tc>
        <w:tc>
          <w:tcPr>
            <w:tcW w:w="4405" w:type="pct"/>
            <w:shd w:val="clear" w:color="auto" w:fill="008080"/>
            <w:vAlign w:val="center"/>
          </w:tcPr>
          <w:p w:rsidR="00654775" w:rsidRPr="00654775" w:rsidRDefault="00654775" w:rsidP="00654775">
            <w:pPr>
              <w:pStyle w:val="TableTitle"/>
              <w:rPr>
                <w:rFonts w:ascii="Times New Roman" w:hAnsi="Times New Roman"/>
                <w:sz w:val="22"/>
                <w:szCs w:val="22"/>
              </w:rPr>
            </w:pPr>
            <w:r w:rsidRPr="00654775">
              <w:rPr>
                <w:rFonts w:ascii="Times New Roman" w:hAnsi="Times New Roman"/>
                <w:sz w:val="22"/>
                <w:szCs w:val="22"/>
              </w:rPr>
              <w:t>Methodology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BE</w:t>
            </w:r>
          </w:p>
        </w:tc>
        <w:tc>
          <w:tcPr>
            <w:tcW w:w="4405" w:type="pct"/>
            <w:vAlign w:val="center"/>
          </w:tcPr>
          <w:p w:rsidR="00654775" w:rsidRPr="00654775" w:rsidRDefault="00654775" w:rsidP="00654775">
            <w:pPr>
              <w:pStyle w:val="TableText"/>
              <w:rPr>
                <w:rFonts w:ascii="Times New Roman" w:hAnsi="Times New Roman"/>
                <w:sz w:val="22"/>
                <w:szCs w:val="22"/>
                <w:lang w:val="en-US"/>
              </w:rPr>
            </w:pPr>
            <w:r w:rsidRPr="00654775">
              <w:rPr>
                <w:rFonts w:ascii="Times New Roman" w:hAnsi="Times New Roman"/>
                <w:sz w:val="22"/>
                <w:szCs w:val="22"/>
              </w:rPr>
              <w:t>Regional approach (3 regions, 3 RBDs needed at least)</w:t>
            </w:r>
            <w:r w:rsidRPr="00654775">
              <w:rPr>
                <w:rFonts w:ascii="Times New Roman" w:hAnsi="Times New Roman"/>
                <w:sz w:val="22"/>
                <w:szCs w:val="22"/>
                <w:lang w:val="en-US"/>
              </w:rPr>
              <w:t xml:space="preserve"> </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BG</w:t>
            </w:r>
          </w:p>
        </w:tc>
        <w:tc>
          <w:tcPr>
            <w:tcW w:w="4405" w:type="pct"/>
            <w:vAlign w:val="center"/>
          </w:tcPr>
          <w:p w:rsidR="00654775" w:rsidRPr="00654775" w:rsidRDefault="00654775" w:rsidP="003876B9">
            <w:pPr>
              <w:pStyle w:val="TableText"/>
              <w:rPr>
                <w:rFonts w:ascii="Times New Roman" w:hAnsi="Times New Roman"/>
                <w:sz w:val="22"/>
                <w:szCs w:val="22"/>
              </w:rPr>
            </w:pPr>
            <w:r w:rsidRPr="00654775">
              <w:rPr>
                <w:rFonts w:ascii="Times New Roman" w:hAnsi="Times New Roman"/>
                <w:i/>
                <w:sz w:val="22"/>
                <w:szCs w:val="22"/>
              </w:rPr>
              <w:t>To be confirmed</w:t>
            </w:r>
            <w:r w:rsidRPr="00654775">
              <w:rPr>
                <w:rFonts w:ascii="Times New Roman" w:hAnsi="Times New Roman"/>
                <w:sz w:val="22"/>
                <w:szCs w:val="22"/>
              </w:rPr>
              <w:t xml:space="preserve"> - National coordination </w:t>
            </w:r>
            <w:r w:rsidR="003876B9">
              <w:rPr>
                <w:rFonts w:ascii="Times New Roman" w:hAnsi="Times New Roman"/>
                <w:sz w:val="22"/>
                <w:szCs w:val="22"/>
              </w:rPr>
              <w:t>is expected to improve</w:t>
            </w:r>
            <w:r w:rsidRPr="00654775">
              <w:rPr>
                <w:rFonts w:ascii="Times New Roman" w:hAnsi="Times New Roman"/>
                <w:sz w:val="22"/>
                <w:szCs w:val="22"/>
              </w:rPr>
              <w:t>.</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CY</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CZ</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DE</w:t>
            </w:r>
          </w:p>
        </w:tc>
        <w:tc>
          <w:tcPr>
            <w:tcW w:w="4405" w:type="pct"/>
            <w:vAlign w:val="center"/>
          </w:tcPr>
          <w:p w:rsidR="00654775" w:rsidRPr="00654775" w:rsidRDefault="00654775" w:rsidP="00654775">
            <w:pPr>
              <w:pStyle w:val="TableText"/>
              <w:rPr>
                <w:rFonts w:ascii="Times New Roman" w:hAnsi="Times New Roman"/>
                <w:sz w:val="22"/>
                <w:szCs w:val="22"/>
                <w:lang w:val="en-US"/>
              </w:rPr>
            </w:pPr>
            <w:r w:rsidRPr="00654775">
              <w:rPr>
                <w:rFonts w:ascii="Times New Roman" w:hAnsi="Times New Roman"/>
                <w:sz w:val="22"/>
                <w:szCs w:val="22"/>
              </w:rPr>
              <w:t>MS level (some issues), RBD level (most issues).</w:t>
            </w:r>
            <w:r w:rsidRPr="00654775">
              <w:rPr>
                <w:rFonts w:ascii="Times New Roman" w:hAnsi="Times New Roman"/>
                <w:sz w:val="22"/>
                <w:szCs w:val="22"/>
                <w:lang w:val="en-US"/>
              </w:rPr>
              <w:t xml:space="preserve"> </w:t>
            </w:r>
          </w:p>
        </w:tc>
      </w:tr>
      <w:tr w:rsidR="00654775" w:rsidRPr="00654775" w:rsidTr="00654775">
        <w:trPr>
          <w:cantSplit/>
        </w:trPr>
        <w:tc>
          <w:tcPr>
            <w:tcW w:w="595" w:type="pct"/>
            <w:shd w:val="clear" w:color="auto" w:fill="auto"/>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DK</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EE</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2726E9" w:rsidRPr="00654775" w:rsidTr="002726E9">
        <w:trPr>
          <w:cantSplit/>
        </w:trPr>
        <w:tc>
          <w:tcPr>
            <w:tcW w:w="595" w:type="pct"/>
            <w:vAlign w:val="center"/>
          </w:tcPr>
          <w:p w:rsidR="002726E9" w:rsidRPr="00654775" w:rsidRDefault="002726E9" w:rsidP="002726E9">
            <w:pPr>
              <w:pStyle w:val="TableText"/>
              <w:rPr>
                <w:rFonts w:ascii="Times New Roman" w:hAnsi="Times New Roman"/>
                <w:sz w:val="22"/>
                <w:szCs w:val="22"/>
              </w:rPr>
            </w:pPr>
            <w:r w:rsidRPr="00654775">
              <w:rPr>
                <w:rFonts w:ascii="Times New Roman" w:hAnsi="Times New Roman"/>
                <w:sz w:val="22"/>
                <w:szCs w:val="22"/>
              </w:rPr>
              <w:t>EL</w:t>
            </w:r>
          </w:p>
        </w:tc>
        <w:tc>
          <w:tcPr>
            <w:tcW w:w="4405" w:type="pct"/>
            <w:vAlign w:val="center"/>
          </w:tcPr>
          <w:p w:rsidR="002726E9" w:rsidRPr="00654775" w:rsidRDefault="002726E9" w:rsidP="003876B9">
            <w:pPr>
              <w:pStyle w:val="TableText"/>
              <w:rPr>
                <w:rFonts w:ascii="Times New Roman" w:hAnsi="Times New Roman"/>
                <w:sz w:val="22"/>
                <w:szCs w:val="22"/>
              </w:rPr>
            </w:pPr>
            <w:r w:rsidRPr="00654775">
              <w:rPr>
                <w:rFonts w:ascii="Times New Roman" w:hAnsi="Times New Roman"/>
                <w:i/>
                <w:sz w:val="22"/>
                <w:szCs w:val="22"/>
              </w:rPr>
              <w:t>To be confirmed</w:t>
            </w:r>
            <w:r w:rsidRPr="00654775">
              <w:rPr>
                <w:rFonts w:ascii="Times New Roman" w:hAnsi="Times New Roman"/>
                <w:sz w:val="22"/>
                <w:szCs w:val="22"/>
              </w:rPr>
              <w:t xml:space="preserve"> - For the 1st RBMPs, significant differences according to which consultant team developed the RBMPs. For the second one, a stronger coordination is </w:t>
            </w:r>
            <w:r w:rsidR="003876B9">
              <w:rPr>
                <w:rFonts w:ascii="Times New Roman" w:hAnsi="Times New Roman"/>
                <w:sz w:val="22"/>
                <w:szCs w:val="22"/>
              </w:rPr>
              <w:t>expected</w:t>
            </w:r>
            <w:r w:rsidRPr="00654775">
              <w:rPr>
                <w:rFonts w:ascii="Times New Roman" w:hAnsi="Times New Roman"/>
                <w:sz w:val="22"/>
                <w:szCs w:val="22"/>
              </w:rPr>
              <w:t>.</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ES</w:t>
            </w:r>
          </w:p>
        </w:tc>
        <w:tc>
          <w:tcPr>
            <w:tcW w:w="4405" w:type="pct"/>
            <w:vAlign w:val="center"/>
          </w:tcPr>
          <w:p w:rsidR="00654775" w:rsidRPr="00654775" w:rsidRDefault="00654775" w:rsidP="00654775">
            <w:pPr>
              <w:pStyle w:val="TableText"/>
              <w:rPr>
                <w:rFonts w:ascii="Times New Roman" w:hAnsi="Times New Roman"/>
                <w:sz w:val="22"/>
                <w:szCs w:val="22"/>
                <w:lang w:val="de-DE"/>
              </w:rPr>
            </w:pPr>
            <w:r w:rsidRPr="00654775">
              <w:rPr>
                <w:rFonts w:ascii="Times New Roman" w:hAnsi="Times New Roman"/>
                <w:sz w:val="22"/>
                <w:szCs w:val="22"/>
              </w:rPr>
              <w:t>RBD level</w:t>
            </w:r>
            <w:r w:rsidRPr="00654775">
              <w:rPr>
                <w:rFonts w:ascii="Times New Roman" w:hAnsi="Times New Roman"/>
                <w:sz w:val="22"/>
                <w:szCs w:val="22"/>
                <w:lang w:val="de-DE"/>
              </w:rPr>
              <w:t xml:space="preserve"> </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FI</w:t>
            </w:r>
          </w:p>
        </w:tc>
        <w:tc>
          <w:tcPr>
            <w:tcW w:w="4405" w:type="pct"/>
            <w:vAlign w:val="center"/>
          </w:tcPr>
          <w:p w:rsidR="00654775" w:rsidRPr="00654775" w:rsidRDefault="00654775" w:rsidP="00654775">
            <w:pPr>
              <w:pStyle w:val="TableText"/>
              <w:rPr>
                <w:rFonts w:ascii="Times New Roman" w:hAnsi="Times New Roman"/>
                <w:sz w:val="22"/>
                <w:szCs w:val="22"/>
                <w:lang w:val="en-US"/>
              </w:rPr>
            </w:pPr>
            <w:r w:rsidRPr="00654775">
              <w:rPr>
                <w:rFonts w:ascii="Times New Roman" w:hAnsi="Times New Roman"/>
                <w:sz w:val="22"/>
                <w:szCs w:val="22"/>
              </w:rPr>
              <w:t xml:space="preserve">MS level for the 7 mainland RBMPs. Separate assessment for </w:t>
            </w:r>
            <w:proofErr w:type="spellStart"/>
            <w:r w:rsidRPr="00654775">
              <w:rPr>
                <w:rFonts w:ascii="Times New Roman" w:hAnsi="Times New Roman"/>
                <w:sz w:val="22"/>
                <w:szCs w:val="22"/>
              </w:rPr>
              <w:t>Åland</w:t>
            </w:r>
            <w:proofErr w:type="spellEnd"/>
            <w:r w:rsidRPr="00654775">
              <w:rPr>
                <w:rFonts w:ascii="Times New Roman" w:hAnsi="Times New Roman"/>
                <w:sz w:val="22"/>
                <w:szCs w:val="22"/>
              </w:rPr>
              <w:t xml:space="preserve"> islands</w:t>
            </w:r>
            <w:r w:rsidRPr="00654775">
              <w:rPr>
                <w:rFonts w:ascii="Times New Roman" w:hAnsi="Times New Roman"/>
                <w:sz w:val="22"/>
                <w:szCs w:val="22"/>
                <w:lang w:val="en-US"/>
              </w:rPr>
              <w:t xml:space="preserve"> </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FR</w:t>
            </w:r>
          </w:p>
        </w:tc>
        <w:tc>
          <w:tcPr>
            <w:tcW w:w="4405" w:type="pct"/>
            <w:vAlign w:val="center"/>
          </w:tcPr>
          <w:p w:rsidR="00654775" w:rsidRPr="00654775" w:rsidRDefault="00654775" w:rsidP="00654775">
            <w:pPr>
              <w:pStyle w:val="TableText"/>
              <w:rPr>
                <w:rFonts w:ascii="Times New Roman" w:hAnsi="Times New Roman"/>
                <w:sz w:val="22"/>
                <w:szCs w:val="22"/>
                <w:lang w:val="en-US"/>
              </w:rPr>
            </w:pPr>
            <w:r w:rsidRPr="00654775">
              <w:rPr>
                <w:rFonts w:ascii="Times New Roman" w:hAnsi="Times New Roman"/>
                <w:sz w:val="22"/>
                <w:szCs w:val="22"/>
              </w:rPr>
              <w:t>RBD level (</w:t>
            </w:r>
            <w:proofErr w:type="spellStart"/>
            <w:r w:rsidRPr="00654775">
              <w:rPr>
                <w:rFonts w:ascii="Times New Roman" w:hAnsi="Times New Roman"/>
                <w:sz w:val="22"/>
                <w:szCs w:val="22"/>
              </w:rPr>
              <w:t>eg</w:t>
            </w:r>
            <w:proofErr w:type="spellEnd"/>
            <w:r w:rsidRPr="00654775">
              <w:rPr>
                <w:rFonts w:ascii="Times New Roman" w:hAnsi="Times New Roman"/>
                <w:sz w:val="22"/>
                <w:szCs w:val="22"/>
              </w:rPr>
              <w:t xml:space="preserve"> 4 out of 13) but not for overall methods, e.g. HMWB</w:t>
            </w:r>
            <w:r w:rsidRPr="00654775">
              <w:rPr>
                <w:rFonts w:ascii="Times New Roman" w:hAnsi="Times New Roman"/>
                <w:sz w:val="22"/>
                <w:szCs w:val="22"/>
                <w:lang w:val="en-US"/>
              </w:rPr>
              <w:t>, economic analysis</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HR</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HU</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654775">
        <w:trPr>
          <w:cantSplit/>
        </w:trPr>
        <w:tc>
          <w:tcPr>
            <w:tcW w:w="595" w:type="pct"/>
            <w:vAlign w:val="center"/>
          </w:tcPr>
          <w:p w:rsidR="007D31E8" w:rsidRPr="00654775" w:rsidRDefault="007D31E8" w:rsidP="00654775">
            <w:pPr>
              <w:pStyle w:val="TableText"/>
              <w:rPr>
                <w:rFonts w:ascii="Times New Roman" w:hAnsi="Times New Roman"/>
                <w:sz w:val="22"/>
                <w:szCs w:val="22"/>
              </w:rPr>
            </w:pPr>
            <w:r>
              <w:rPr>
                <w:rFonts w:ascii="Times New Roman" w:hAnsi="Times New Roman"/>
                <w:sz w:val="22"/>
                <w:szCs w:val="22"/>
              </w:rPr>
              <w:t>IE</w:t>
            </w:r>
          </w:p>
        </w:tc>
        <w:tc>
          <w:tcPr>
            <w:tcW w:w="4405" w:type="pct"/>
            <w:vAlign w:val="center"/>
          </w:tcPr>
          <w:p w:rsidR="007D31E8" w:rsidRPr="00654775" w:rsidRDefault="007D31E8" w:rsidP="00654775">
            <w:pPr>
              <w:pStyle w:val="TableText"/>
              <w:rPr>
                <w:rFonts w:ascii="Times New Roman" w:hAnsi="Times New Roman"/>
                <w:sz w:val="22"/>
                <w:szCs w:val="22"/>
              </w:rPr>
            </w:pPr>
            <w:r>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IT</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There should now be a set of common national WFD methodologies for (nearly) all topics. But implementation is likely to vary, so looking at RBDs will be valuable.</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LU</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LT</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LV</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MT</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NL</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PL</w:t>
            </w:r>
          </w:p>
        </w:tc>
        <w:tc>
          <w:tcPr>
            <w:tcW w:w="4405" w:type="pct"/>
            <w:vAlign w:val="center"/>
          </w:tcPr>
          <w:p w:rsidR="00654775" w:rsidRPr="00654775" w:rsidRDefault="00654775" w:rsidP="00654775">
            <w:pPr>
              <w:pStyle w:val="TableText"/>
              <w:rPr>
                <w:rFonts w:ascii="Times New Roman" w:hAnsi="Times New Roman"/>
                <w:sz w:val="22"/>
                <w:szCs w:val="22"/>
                <w:lang w:val="en-US"/>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PT</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MS level for the 8 mainland RBMPs. Separate assessment for Azores and Madeira RBDMs</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RO</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SE</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SI</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SK</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At MS level</w:t>
            </w:r>
          </w:p>
        </w:tc>
      </w:tr>
      <w:tr w:rsidR="00654775" w:rsidRPr="00654775" w:rsidTr="00654775">
        <w:trPr>
          <w:cantSplit/>
        </w:trPr>
        <w:tc>
          <w:tcPr>
            <w:tcW w:w="59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UK</w:t>
            </w:r>
          </w:p>
        </w:tc>
        <w:tc>
          <w:tcPr>
            <w:tcW w:w="4405" w:type="pct"/>
            <w:vAlign w:val="center"/>
          </w:tcPr>
          <w:p w:rsidR="00654775" w:rsidRPr="00654775" w:rsidRDefault="00654775" w:rsidP="00654775">
            <w:pPr>
              <w:pStyle w:val="TableText"/>
              <w:rPr>
                <w:rFonts w:ascii="Times New Roman" w:hAnsi="Times New Roman"/>
                <w:sz w:val="22"/>
                <w:szCs w:val="22"/>
              </w:rPr>
            </w:pPr>
            <w:r w:rsidRPr="00654775">
              <w:rPr>
                <w:rFonts w:ascii="Times New Roman" w:hAnsi="Times New Roman"/>
                <w:sz w:val="22"/>
                <w:szCs w:val="22"/>
              </w:rPr>
              <w:t>RBD level (selection, differences between regions).</w:t>
            </w:r>
          </w:p>
        </w:tc>
      </w:tr>
    </w:tbl>
    <w:p w:rsidR="004A5DFF" w:rsidRDefault="004A5DFF" w:rsidP="004A5DFF">
      <w:pPr>
        <w:pStyle w:val="Default"/>
        <w:jc w:val="both"/>
        <w:rPr>
          <w:rFonts w:ascii="Arial" w:hAnsi="Arial" w:cs="Arial"/>
          <w:sz w:val="20"/>
          <w:szCs w:val="20"/>
          <w:lang w:val="en"/>
        </w:rPr>
      </w:pPr>
    </w:p>
    <w:p w:rsidR="00654775" w:rsidRDefault="00654775">
      <w:pPr>
        <w:rPr>
          <w:rFonts w:ascii="Arial" w:hAnsi="Arial" w:cs="Arial"/>
          <w:color w:val="000000"/>
          <w:sz w:val="20"/>
          <w:szCs w:val="20"/>
          <w:lang w:val="en"/>
        </w:rPr>
      </w:pPr>
      <w:r>
        <w:rPr>
          <w:rFonts w:ascii="Arial" w:hAnsi="Arial" w:cs="Arial"/>
          <w:sz w:val="20"/>
          <w:szCs w:val="20"/>
          <w:lang w:val="en"/>
        </w:rPr>
        <w:br w:type="page"/>
      </w:r>
    </w:p>
    <w:p w:rsidR="00654775" w:rsidRDefault="00654775" w:rsidP="00654775">
      <w:pPr>
        <w:pStyle w:val="Heading1"/>
      </w:pPr>
      <w:r>
        <w:t xml:space="preserve">Assessment of the first Flood Risk Management Plans (FRMPs) </w:t>
      </w:r>
    </w:p>
    <w:p w:rsidR="00654775" w:rsidRDefault="007D31E8" w:rsidP="00654775">
      <w:pPr>
        <w:pStyle w:val="StyleHeading4JustifiedBefore12ptAfter12pt"/>
      </w:pPr>
      <w:r>
        <w:t>Basis for the Assessment of the First FRMPs</w:t>
      </w:r>
    </w:p>
    <w:p w:rsidR="00654775" w:rsidRDefault="00654775" w:rsidP="00654775">
      <w:pPr>
        <w:pStyle w:val="BodyText"/>
      </w:pPr>
      <w:r>
        <w:t xml:space="preserve">Member States are expected to report on the first Flood Risk Management Plans (FRMPs) by 22 March 2016. The reported information will then be assessed on the compliance with the requirements under the Floods Directive. The assessment will also identify good practices and recommendations for improvement for the next cycle. </w:t>
      </w:r>
    </w:p>
    <w:p w:rsidR="00654775" w:rsidRDefault="00654775" w:rsidP="00654775">
      <w:pPr>
        <w:pStyle w:val="BodyText"/>
      </w:pPr>
      <w:r>
        <w:t xml:space="preserve">The assessments will be undertaken via an analytical framework using a set of standardised templates. The basis for the assessment will be the completed reporting sheets (as XML files in WISE), the Flood Risk Management Plans and the background documents that are referred to in the electronic reporting sheets. A common approach and specific guidance on how Member States information is to be assessed will facilitate the development consistent and objective assessment. </w:t>
      </w:r>
    </w:p>
    <w:p w:rsidR="00654775" w:rsidRDefault="00654775" w:rsidP="00654775">
      <w:pPr>
        <w:pStyle w:val="BodyText"/>
      </w:pPr>
      <w:r>
        <w:t>The templates incorporate a series of questions, a draft of which were provided in the concept note of December 2015</w:t>
      </w:r>
      <w:r w:rsidRPr="007D31E8">
        <w:t>.</w:t>
      </w:r>
      <w:r>
        <w:t xml:space="preserve"> The topics according to which the assessment questions are grouped are proposed to be:</w:t>
      </w:r>
    </w:p>
    <w:p w:rsidR="00654775" w:rsidRDefault="00654775" w:rsidP="00325F15">
      <w:pPr>
        <w:pStyle w:val="Bullet"/>
      </w:pPr>
      <w:r>
        <w:t>Institutional setup and governance</w:t>
      </w:r>
    </w:p>
    <w:p w:rsidR="00654775" w:rsidRDefault="00654775" w:rsidP="00325F15">
      <w:pPr>
        <w:pStyle w:val="Bullet"/>
      </w:pPr>
      <w:r>
        <w:t>Integration of the conclusions of the preliminary flood risk assessment or existing flood risk assessments</w:t>
      </w:r>
    </w:p>
    <w:p w:rsidR="00654775" w:rsidRDefault="00654775" w:rsidP="00325F15">
      <w:pPr>
        <w:pStyle w:val="Bullet"/>
      </w:pPr>
      <w:r>
        <w:t>Integration of the conclusions drawn from the preparation of Flood Hazard and Flood Risk Maps (FHRM)</w:t>
      </w:r>
    </w:p>
    <w:p w:rsidR="00654775" w:rsidRDefault="00654775" w:rsidP="00325F15">
      <w:pPr>
        <w:pStyle w:val="Bullet"/>
      </w:pPr>
      <w:r>
        <w:t>Consultation and publication of FRMPs</w:t>
      </w:r>
    </w:p>
    <w:p w:rsidR="00654775" w:rsidRDefault="00654775" w:rsidP="00325F15">
      <w:pPr>
        <w:pStyle w:val="Bullet"/>
      </w:pPr>
      <w:r>
        <w:t>Setting of objectives for the management of flood risk</w:t>
      </w:r>
    </w:p>
    <w:p w:rsidR="00654775" w:rsidRDefault="00654775" w:rsidP="00325F15">
      <w:pPr>
        <w:pStyle w:val="Bullet"/>
      </w:pPr>
      <w:r>
        <w:t>Planning and implementing measures</w:t>
      </w:r>
    </w:p>
    <w:p w:rsidR="00654775" w:rsidRDefault="00654775" w:rsidP="00325F15">
      <w:pPr>
        <w:pStyle w:val="Bullet"/>
      </w:pPr>
      <w:r>
        <w:t>Cost-benefit analysis</w:t>
      </w:r>
    </w:p>
    <w:p w:rsidR="00654775" w:rsidRDefault="00654775" w:rsidP="00325F15">
      <w:pPr>
        <w:pStyle w:val="Bullet"/>
      </w:pPr>
      <w:r>
        <w:t>Consideration of climate change</w:t>
      </w:r>
    </w:p>
    <w:p w:rsidR="00654775" w:rsidRDefault="00654775" w:rsidP="007D31E8">
      <w:pPr>
        <w:pStyle w:val="BodyText"/>
      </w:pPr>
      <w:r>
        <w:t>This note builds on the ‘concept note’ and provides a high-level overview of the following aspects:</w:t>
      </w:r>
    </w:p>
    <w:p w:rsidR="00654775" w:rsidRDefault="00654775" w:rsidP="00325F15">
      <w:pPr>
        <w:pStyle w:val="Bullet"/>
      </w:pPr>
      <w:r>
        <w:t>Stages of the assessment, including the need for feedback from Member States</w:t>
      </w:r>
    </w:p>
    <w:p w:rsidR="00654775" w:rsidRDefault="00654775" w:rsidP="00325F15">
      <w:pPr>
        <w:pStyle w:val="Bullet"/>
      </w:pPr>
      <w:r>
        <w:t xml:space="preserve">Scale of assessment </w:t>
      </w:r>
    </w:p>
    <w:p w:rsidR="00654775" w:rsidRDefault="00654775" w:rsidP="00325F15">
      <w:pPr>
        <w:pStyle w:val="Bullet"/>
      </w:pPr>
      <w:r>
        <w:t>Timing</w:t>
      </w:r>
    </w:p>
    <w:p w:rsidR="00654775" w:rsidRDefault="00654775" w:rsidP="00325F15">
      <w:pPr>
        <w:pStyle w:val="Bullet"/>
      </w:pPr>
      <w:r>
        <w:t>Outline of the Member State assessment report (in Annex</w:t>
      </w:r>
      <w:r w:rsidR="00022832">
        <w:t xml:space="preserve"> B</w:t>
      </w:r>
      <w:r>
        <w:t>)</w:t>
      </w:r>
    </w:p>
    <w:p w:rsidR="00654775" w:rsidRDefault="00654775" w:rsidP="007D31E8">
      <w:pPr>
        <w:pStyle w:val="StyleHeading4JustifiedBefore12ptAfter12pt"/>
      </w:pPr>
      <w:r>
        <w:t>Stages of the assessment</w:t>
      </w:r>
    </w:p>
    <w:p w:rsidR="00654775" w:rsidRDefault="00654775" w:rsidP="00654775">
      <w:pPr>
        <w:pStyle w:val="BodyText"/>
      </w:pPr>
      <w:r>
        <w:t>The preparation of FRMPs (and their reporting) is expected at different levels across Member States: national/RBD/</w:t>
      </w:r>
      <w:proofErr w:type="spellStart"/>
      <w:r>
        <w:t>UoM</w:t>
      </w:r>
      <w:proofErr w:type="spellEnd"/>
      <w:r>
        <w:t xml:space="preserve">. For this reason, a three-stage approach for the assessment is planned. The assessment will be done in three stages as shown in </w:t>
      </w:r>
      <w:r w:rsidR="008C024F">
        <w:fldChar w:fldCharType="begin"/>
      </w:r>
      <w:r w:rsidR="008C024F">
        <w:instrText xml:space="preserve"> REF _Ref444782236 \h </w:instrText>
      </w:r>
      <w:r w:rsidR="008C024F">
        <w:fldChar w:fldCharType="separate"/>
      </w:r>
      <w:r w:rsidR="005F6D36">
        <w:t xml:space="preserve">Figure </w:t>
      </w:r>
      <w:r w:rsidR="005F6D36">
        <w:rPr>
          <w:noProof/>
        </w:rPr>
        <w:t>2</w:t>
      </w:r>
      <w:r w:rsidR="008C024F">
        <w:fldChar w:fldCharType="end"/>
      </w:r>
      <w:r w:rsidR="008C024F">
        <w:t xml:space="preserve"> </w:t>
      </w:r>
      <w:r>
        <w:t xml:space="preserve">below. </w:t>
      </w:r>
    </w:p>
    <w:p w:rsidR="00654775" w:rsidRPr="007D31E8" w:rsidRDefault="00654775" w:rsidP="00654775">
      <w:pPr>
        <w:pStyle w:val="BodyText"/>
        <w:rPr>
          <w:b/>
          <w:i/>
        </w:rPr>
      </w:pPr>
      <w:r w:rsidRPr="007D31E8">
        <w:rPr>
          <w:b/>
          <w:i/>
        </w:rPr>
        <w:t>Stage 0: Completeness Check</w:t>
      </w:r>
    </w:p>
    <w:p w:rsidR="00654775" w:rsidRDefault="00654775" w:rsidP="00654775">
      <w:pPr>
        <w:pStyle w:val="BodyText"/>
      </w:pPr>
      <w:r>
        <w:t>The reports uploaded by the Member States will be checked for completeness and sense. The completeness check will be done based on the electronic reporting sheets. Where there is information missing, this will be reported back to the Member States and they will be asked to either upload the missing information, or provide a justification why the information cannot be provided. The completeness check will also provide a high-level overview of the reported information.</w:t>
      </w:r>
    </w:p>
    <w:p w:rsidR="008C024F" w:rsidRDefault="008C024F" w:rsidP="008C024F">
      <w:pPr>
        <w:pStyle w:val="BodyText"/>
      </w:pPr>
      <w:r>
        <w:rPr>
          <w:noProof/>
        </w:rPr>
        <w:drawing>
          <wp:inline distT="0" distB="0" distL="0" distR="0" wp14:anchorId="781FB7F2" wp14:editId="73E0B42D">
            <wp:extent cx="5925322" cy="4341412"/>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8154" cy="4343487"/>
                    </a:xfrm>
                    <a:prstGeom prst="rect">
                      <a:avLst/>
                    </a:prstGeom>
                    <a:noFill/>
                    <a:ln>
                      <a:noFill/>
                    </a:ln>
                  </pic:spPr>
                </pic:pic>
              </a:graphicData>
            </a:graphic>
          </wp:inline>
        </w:drawing>
      </w:r>
    </w:p>
    <w:p w:rsidR="008C024F" w:rsidRDefault="008C024F" w:rsidP="008C024F">
      <w:pPr>
        <w:pStyle w:val="Caption"/>
        <w:keepNext w:val="0"/>
      </w:pPr>
      <w:bookmarkStart w:id="5" w:name="_Ref444782236"/>
      <w:r>
        <w:t xml:space="preserve">Figure </w:t>
      </w:r>
      <w:r>
        <w:fldChar w:fldCharType="begin"/>
      </w:r>
      <w:r>
        <w:instrText xml:space="preserve"> SEQ Figure \* ARABIC </w:instrText>
      </w:r>
      <w:r>
        <w:fldChar w:fldCharType="separate"/>
      </w:r>
      <w:r w:rsidR="005F6D36">
        <w:rPr>
          <w:noProof/>
        </w:rPr>
        <w:t>2</w:t>
      </w:r>
      <w:r>
        <w:fldChar w:fldCharType="end"/>
      </w:r>
      <w:bookmarkEnd w:id="5"/>
      <w:r>
        <w:tab/>
      </w:r>
      <w:r w:rsidRPr="00D2474B">
        <w:t>Staged approach for the assessment</w:t>
      </w:r>
      <w:r>
        <w:t xml:space="preserve"> of the 1</w:t>
      </w:r>
      <w:r w:rsidRPr="00FB0F27">
        <w:rPr>
          <w:vertAlign w:val="superscript"/>
        </w:rPr>
        <w:t>st</w:t>
      </w:r>
      <w:r>
        <w:t xml:space="preserve"> FRMPs</w:t>
      </w:r>
    </w:p>
    <w:p w:rsidR="00654775" w:rsidRPr="007D31E8" w:rsidRDefault="00654775" w:rsidP="00654775">
      <w:pPr>
        <w:pStyle w:val="BodyText"/>
        <w:rPr>
          <w:b/>
          <w:i/>
        </w:rPr>
      </w:pPr>
      <w:r w:rsidRPr="007D31E8">
        <w:rPr>
          <w:b/>
          <w:i/>
        </w:rPr>
        <w:t xml:space="preserve">Stage I Assessment </w:t>
      </w:r>
    </w:p>
    <w:p w:rsidR="00654775" w:rsidRDefault="00654775" w:rsidP="00654775">
      <w:pPr>
        <w:pStyle w:val="BodyText"/>
      </w:pPr>
      <w:r>
        <w:t xml:space="preserve">In this stage, the pre-defined assessment questions will be answered by the consultant team. The questions will be answered based on the information that is available in the electronic reporting sheets, the FRMPs and background reports that are reported as relevant by the Member State. The stage I assessment aims to assess the reported information for all topics. The assessments will identify topics are compliant or potentially non-compliant, what are good practices and where a Member State could improve on. The answers to the assessment questions will be compiled into a Member State assessment report. </w:t>
      </w:r>
    </w:p>
    <w:p w:rsidR="00654775" w:rsidRPr="007D31E8" w:rsidRDefault="00654775" w:rsidP="00654775">
      <w:pPr>
        <w:pStyle w:val="BodyText"/>
        <w:rPr>
          <w:b/>
          <w:i/>
        </w:rPr>
      </w:pPr>
      <w:r w:rsidRPr="007D31E8">
        <w:rPr>
          <w:b/>
          <w:i/>
        </w:rPr>
        <w:t xml:space="preserve">Stage II Assessment </w:t>
      </w:r>
    </w:p>
    <w:p w:rsidR="00654775" w:rsidRDefault="00654775" w:rsidP="00654775">
      <w:pPr>
        <w:pStyle w:val="BodyText"/>
      </w:pPr>
      <w:r>
        <w:t xml:space="preserve">Any issues that are identified in Stage I and which would require further investigation, e.g. on potential non-compliance issues, will be assessed in the second stage. The specific issues for Stage II will be decided on a MS basis. </w:t>
      </w:r>
    </w:p>
    <w:p w:rsidR="00654775" w:rsidRPr="007D31E8" w:rsidRDefault="00654775" w:rsidP="00654775">
      <w:pPr>
        <w:pStyle w:val="BodyText"/>
        <w:rPr>
          <w:b/>
          <w:i/>
        </w:rPr>
      </w:pPr>
      <w:r w:rsidRPr="007D31E8">
        <w:rPr>
          <w:b/>
          <w:i/>
        </w:rPr>
        <w:t>Feedback from Member States and Revision</w:t>
      </w:r>
    </w:p>
    <w:p w:rsidR="00654775" w:rsidRDefault="00654775" w:rsidP="00654775">
      <w:pPr>
        <w:pStyle w:val="BodyText"/>
      </w:pPr>
      <w:r>
        <w:t>The draft final Member State assessment reports which will be send to the respective Member State for feedback before being published by the European Commission. The outline of the Member State assessment report is detailed in Annex</w:t>
      </w:r>
      <w:r w:rsidR="00022832">
        <w:t xml:space="preserve"> B</w:t>
      </w:r>
      <w:r>
        <w:t xml:space="preserve"> of this note. In the final Member State assessment report, the Member State comments are addressed.</w:t>
      </w:r>
    </w:p>
    <w:p w:rsidR="00654775" w:rsidRDefault="00654775" w:rsidP="007D31E8">
      <w:pPr>
        <w:pStyle w:val="StyleHeading4JustifiedBefore12ptAfter12pt"/>
      </w:pPr>
      <w:r>
        <w:t>Scale of the assessment</w:t>
      </w:r>
    </w:p>
    <w:p w:rsidR="00654775" w:rsidRDefault="00654775" w:rsidP="00654775">
      <w:pPr>
        <w:pStyle w:val="BodyText"/>
      </w:pPr>
      <w:r>
        <w:t>The information reported by Member States may be addressed by different scales. Some Member States may have used an approach that is applied consistently throughout the Member State, while in other Member States separate FRMPs may use different approaches, which results in differences in the FRMPs within a Member State. Also, the FRMPs may be tailored to the RBD/</w:t>
      </w:r>
      <w:proofErr w:type="spellStart"/>
      <w:r>
        <w:t>UoM</w:t>
      </w:r>
      <w:proofErr w:type="spellEnd"/>
      <w:r>
        <w:t xml:space="preserve"> or a more local level. The table below lists current expectations regarding the scale of and approach to reporting. </w:t>
      </w:r>
    </w:p>
    <w:p w:rsidR="007D31E8" w:rsidRDefault="00FB0F27" w:rsidP="00FB0F27">
      <w:pPr>
        <w:pStyle w:val="Caption"/>
      </w:pPr>
      <w:r>
        <w:t xml:space="preserve">Table </w:t>
      </w:r>
      <w:r>
        <w:fldChar w:fldCharType="begin"/>
      </w:r>
      <w:r>
        <w:instrText xml:space="preserve"> SEQ Table \* ARABIC </w:instrText>
      </w:r>
      <w:r>
        <w:fldChar w:fldCharType="separate"/>
      </w:r>
      <w:r w:rsidR="005F6D36">
        <w:rPr>
          <w:noProof/>
        </w:rPr>
        <w:t>2</w:t>
      </w:r>
      <w:r>
        <w:fldChar w:fldCharType="end"/>
      </w:r>
      <w:r w:rsidR="007D31E8">
        <w:tab/>
        <w:t xml:space="preserve">Planned level of assessment </w:t>
      </w:r>
      <w:r>
        <w:t>of 1</w:t>
      </w:r>
      <w:r w:rsidRPr="00FB0F27">
        <w:rPr>
          <w:vertAlign w:val="superscript"/>
        </w:rPr>
        <w:t>st</w:t>
      </w:r>
      <w:r>
        <w:t xml:space="preserve"> FRMPs </w:t>
      </w:r>
      <w:r w:rsidR="007D31E8">
        <w:t>by 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431"/>
      </w:tblGrid>
      <w:tr w:rsidR="007D31E8" w:rsidRPr="00654775" w:rsidTr="007D31E8">
        <w:trPr>
          <w:cantSplit/>
          <w:tblHeader/>
        </w:trPr>
        <w:tc>
          <w:tcPr>
            <w:tcW w:w="595" w:type="pct"/>
            <w:shd w:val="clear" w:color="auto" w:fill="008080"/>
            <w:vAlign w:val="center"/>
          </w:tcPr>
          <w:p w:rsidR="007D31E8" w:rsidRPr="00654775" w:rsidRDefault="007D31E8" w:rsidP="007D31E8">
            <w:pPr>
              <w:pStyle w:val="TableTitle"/>
              <w:rPr>
                <w:rFonts w:ascii="Times New Roman" w:hAnsi="Times New Roman"/>
                <w:sz w:val="22"/>
                <w:szCs w:val="22"/>
              </w:rPr>
            </w:pPr>
            <w:r w:rsidRPr="00654775">
              <w:rPr>
                <w:rFonts w:ascii="Times New Roman" w:hAnsi="Times New Roman"/>
                <w:sz w:val="22"/>
                <w:szCs w:val="22"/>
              </w:rPr>
              <w:t>Member State</w:t>
            </w:r>
          </w:p>
        </w:tc>
        <w:tc>
          <w:tcPr>
            <w:tcW w:w="4405" w:type="pct"/>
            <w:shd w:val="clear" w:color="auto" w:fill="008080"/>
            <w:vAlign w:val="center"/>
          </w:tcPr>
          <w:p w:rsidR="007D31E8" w:rsidRPr="00654775" w:rsidRDefault="007D31E8" w:rsidP="007D31E8">
            <w:pPr>
              <w:pStyle w:val="TableTitle"/>
              <w:rPr>
                <w:rFonts w:ascii="Times New Roman" w:hAnsi="Times New Roman"/>
                <w:sz w:val="22"/>
                <w:szCs w:val="22"/>
              </w:rPr>
            </w:pPr>
            <w:r w:rsidRPr="00654775">
              <w:rPr>
                <w:rFonts w:ascii="Times New Roman" w:hAnsi="Times New Roman"/>
                <w:sz w:val="22"/>
                <w:szCs w:val="22"/>
              </w:rPr>
              <w:t>Methodology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AT</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BE</w:t>
            </w:r>
          </w:p>
        </w:tc>
        <w:tc>
          <w:tcPr>
            <w:tcW w:w="4405" w:type="pct"/>
            <w:vAlign w:val="center"/>
          </w:tcPr>
          <w:p w:rsidR="007D31E8" w:rsidRPr="00654775" w:rsidRDefault="007D31E8" w:rsidP="002726E9">
            <w:pPr>
              <w:pStyle w:val="TableText"/>
              <w:rPr>
                <w:rFonts w:ascii="Times New Roman" w:hAnsi="Times New Roman"/>
                <w:sz w:val="22"/>
                <w:szCs w:val="22"/>
                <w:lang w:val="en-US"/>
              </w:rPr>
            </w:pPr>
            <w:r w:rsidRPr="00654775">
              <w:rPr>
                <w:rFonts w:ascii="Times New Roman" w:hAnsi="Times New Roman"/>
                <w:sz w:val="22"/>
                <w:szCs w:val="22"/>
              </w:rPr>
              <w:t xml:space="preserve">Regional approach </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BG</w:t>
            </w:r>
          </w:p>
        </w:tc>
        <w:tc>
          <w:tcPr>
            <w:tcW w:w="4405" w:type="pct"/>
            <w:vAlign w:val="center"/>
          </w:tcPr>
          <w:p w:rsidR="007D31E8" w:rsidRPr="002726E9" w:rsidRDefault="002726E9" w:rsidP="007D31E8">
            <w:pPr>
              <w:pStyle w:val="TableText"/>
              <w:rPr>
                <w:rFonts w:ascii="Times New Roman" w:hAnsi="Times New Roman"/>
                <w:sz w:val="22"/>
                <w:szCs w:val="22"/>
              </w:rPr>
            </w:pPr>
            <w:r w:rsidRPr="002726E9">
              <w:rPr>
                <w:rFonts w:ascii="Times New Roman" w:hAnsi="Times New Roman"/>
                <w:sz w:val="22"/>
                <w:szCs w:val="22"/>
              </w:rPr>
              <w:t>Regional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CY</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CZ</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DE</w:t>
            </w:r>
          </w:p>
        </w:tc>
        <w:tc>
          <w:tcPr>
            <w:tcW w:w="4405" w:type="pct"/>
            <w:vAlign w:val="center"/>
          </w:tcPr>
          <w:p w:rsidR="007D31E8" w:rsidRPr="00654775" w:rsidRDefault="002726E9" w:rsidP="007D31E8">
            <w:pPr>
              <w:pStyle w:val="TableText"/>
              <w:rPr>
                <w:rFonts w:ascii="Times New Roman" w:hAnsi="Times New Roman"/>
                <w:sz w:val="22"/>
                <w:szCs w:val="22"/>
                <w:lang w:val="en-US"/>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r w:rsidR="007D31E8" w:rsidRPr="00654775">
              <w:rPr>
                <w:rFonts w:ascii="Times New Roman" w:hAnsi="Times New Roman"/>
                <w:sz w:val="22"/>
                <w:szCs w:val="22"/>
                <w:lang w:val="en-US"/>
              </w:rPr>
              <w:t xml:space="preserve"> </w:t>
            </w:r>
          </w:p>
        </w:tc>
      </w:tr>
      <w:tr w:rsidR="007D31E8" w:rsidRPr="00654775" w:rsidTr="007D31E8">
        <w:trPr>
          <w:cantSplit/>
        </w:trPr>
        <w:tc>
          <w:tcPr>
            <w:tcW w:w="595" w:type="pct"/>
            <w:shd w:val="clear" w:color="auto" w:fill="auto"/>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DK</w:t>
            </w:r>
          </w:p>
        </w:tc>
        <w:tc>
          <w:tcPr>
            <w:tcW w:w="4405" w:type="pct"/>
            <w:vAlign w:val="center"/>
          </w:tcPr>
          <w:p w:rsidR="007D31E8" w:rsidRPr="00654775" w:rsidRDefault="002726E9" w:rsidP="007D31E8">
            <w:pPr>
              <w:pStyle w:val="TableText"/>
              <w:rPr>
                <w:rFonts w:ascii="Times New Roman" w:hAnsi="Times New Roman"/>
                <w:sz w:val="22"/>
                <w:szCs w:val="22"/>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EE</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2726E9" w:rsidRPr="00654775" w:rsidTr="007D31E8">
        <w:trPr>
          <w:cantSplit/>
        </w:trPr>
        <w:tc>
          <w:tcPr>
            <w:tcW w:w="595" w:type="pct"/>
            <w:vAlign w:val="center"/>
          </w:tcPr>
          <w:p w:rsidR="002726E9" w:rsidRPr="002726E9" w:rsidRDefault="002726E9" w:rsidP="007D31E8">
            <w:pPr>
              <w:pStyle w:val="TableText"/>
              <w:rPr>
                <w:rFonts w:ascii="Times New Roman" w:hAnsi="Times New Roman"/>
                <w:sz w:val="22"/>
                <w:szCs w:val="22"/>
              </w:rPr>
            </w:pPr>
            <w:r w:rsidRPr="002726E9">
              <w:rPr>
                <w:rFonts w:ascii="Times New Roman" w:hAnsi="Times New Roman"/>
                <w:sz w:val="22"/>
                <w:szCs w:val="22"/>
              </w:rPr>
              <w:t>EL</w:t>
            </w:r>
          </w:p>
        </w:tc>
        <w:tc>
          <w:tcPr>
            <w:tcW w:w="4405" w:type="pct"/>
            <w:vAlign w:val="center"/>
          </w:tcPr>
          <w:p w:rsidR="002726E9" w:rsidRDefault="002726E9" w:rsidP="007D31E8">
            <w:pPr>
              <w:pStyle w:val="TableText"/>
              <w:rPr>
                <w:rFonts w:ascii="Times New Roman" w:hAnsi="Times New Roman"/>
                <w:sz w:val="22"/>
                <w:szCs w:val="22"/>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ES</w:t>
            </w:r>
          </w:p>
        </w:tc>
        <w:tc>
          <w:tcPr>
            <w:tcW w:w="4405" w:type="pct"/>
            <w:vAlign w:val="center"/>
          </w:tcPr>
          <w:p w:rsidR="007D31E8" w:rsidRPr="00654775" w:rsidRDefault="002726E9" w:rsidP="007D31E8">
            <w:pPr>
              <w:pStyle w:val="TableText"/>
              <w:rPr>
                <w:rFonts w:ascii="Times New Roman" w:hAnsi="Times New Roman"/>
                <w:sz w:val="22"/>
                <w:szCs w:val="22"/>
                <w:lang w:val="de-DE"/>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r w:rsidR="007D31E8" w:rsidRPr="00654775">
              <w:rPr>
                <w:rFonts w:ascii="Times New Roman" w:hAnsi="Times New Roman"/>
                <w:sz w:val="22"/>
                <w:szCs w:val="22"/>
                <w:lang w:val="de-DE"/>
              </w:rPr>
              <w:t xml:space="preserve"> </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FI</w:t>
            </w:r>
          </w:p>
        </w:tc>
        <w:tc>
          <w:tcPr>
            <w:tcW w:w="4405" w:type="pct"/>
            <w:vAlign w:val="center"/>
          </w:tcPr>
          <w:p w:rsidR="007D31E8" w:rsidRPr="00654775" w:rsidRDefault="007D31E8" w:rsidP="007D31E8">
            <w:pPr>
              <w:pStyle w:val="TableText"/>
              <w:rPr>
                <w:rFonts w:ascii="Times New Roman" w:hAnsi="Times New Roman"/>
                <w:sz w:val="22"/>
                <w:szCs w:val="22"/>
                <w:lang w:val="en-US"/>
              </w:rPr>
            </w:pPr>
            <w:r w:rsidRPr="00654775">
              <w:rPr>
                <w:rFonts w:ascii="Times New Roman" w:hAnsi="Times New Roman"/>
                <w:sz w:val="22"/>
                <w:szCs w:val="22"/>
              </w:rPr>
              <w:t xml:space="preserve">MS level for the 7 mainland RBMPs. Separate assessment for </w:t>
            </w:r>
            <w:proofErr w:type="spellStart"/>
            <w:r w:rsidRPr="00654775">
              <w:rPr>
                <w:rFonts w:ascii="Times New Roman" w:hAnsi="Times New Roman"/>
                <w:sz w:val="22"/>
                <w:szCs w:val="22"/>
              </w:rPr>
              <w:t>Åland</w:t>
            </w:r>
            <w:proofErr w:type="spellEnd"/>
            <w:r w:rsidRPr="00654775">
              <w:rPr>
                <w:rFonts w:ascii="Times New Roman" w:hAnsi="Times New Roman"/>
                <w:sz w:val="22"/>
                <w:szCs w:val="22"/>
              </w:rPr>
              <w:t xml:space="preserve"> islands</w:t>
            </w:r>
            <w:r w:rsidRPr="00654775">
              <w:rPr>
                <w:rFonts w:ascii="Times New Roman" w:hAnsi="Times New Roman"/>
                <w:sz w:val="22"/>
                <w:szCs w:val="22"/>
                <w:lang w:val="en-US"/>
              </w:rPr>
              <w:t xml:space="preserve"> </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FR</w:t>
            </w:r>
          </w:p>
        </w:tc>
        <w:tc>
          <w:tcPr>
            <w:tcW w:w="4405" w:type="pct"/>
            <w:vAlign w:val="center"/>
          </w:tcPr>
          <w:p w:rsidR="007D31E8" w:rsidRPr="00654775" w:rsidRDefault="002726E9" w:rsidP="007D31E8">
            <w:pPr>
              <w:pStyle w:val="TableText"/>
              <w:rPr>
                <w:rFonts w:ascii="Times New Roman" w:hAnsi="Times New Roman"/>
                <w:sz w:val="22"/>
                <w:szCs w:val="22"/>
                <w:lang w:val="en-US"/>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HR</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HU</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IE</w:t>
            </w:r>
          </w:p>
        </w:tc>
        <w:tc>
          <w:tcPr>
            <w:tcW w:w="4405" w:type="pct"/>
            <w:vAlign w:val="center"/>
          </w:tcPr>
          <w:p w:rsidR="007D31E8" w:rsidRPr="00654775" w:rsidRDefault="007D31E8" w:rsidP="007D31E8">
            <w:pPr>
              <w:pStyle w:val="TableText"/>
              <w:rPr>
                <w:rFonts w:ascii="Times New Roman" w:hAnsi="Times New Roman"/>
                <w:sz w:val="22"/>
                <w:szCs w:val="22"/>
              </w:rPr>
            </w:pPr>
            <w:r>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IT</w:t>
            </w:r>
          </w:p>
        </w:tc>
        <w:tc>
          <w:tcPr>
            <w:tcW w:w="4405" w:type="pct"/>
            <w:vAlign w:val="center"/>
          </w:tcPr>
          <w:p w:rsidR="007D31E8" w:rsidRPr="00654775" w:rsidRDefault="002726E9" w:rsidP="007D31E8">
            <w:pPr>
              <w:pStyle w:val="TableText"/>
              <w:rPr>
                <w:rFonts w:ascii="Times New Roman" w:hAnsi="Times New Roman"/>
                <w:sz w:val="22"/>
                <w:szCs w:val="22"/>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LT</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2726E9" w:rsidRPr="00654775" w:rsidTr="002726E9">
        <w:trPr>
          <w:cantSplit/>
        </w:trPr>
        <w:tc>
          <w:tcPr>
            <w:tcW w:w="595" w:type="pct"/>
            <w:vAlign w:val="center"/>
          </w:tcPr>
          <w:p w:rsidR="002726E9" w:rsidRPr="002726E9" w:rsidRDefault="002726E9" w:rsidP="002726E9">
            <w:pPr>
              <w:pStyle w:val="TableText"/>
              <w:rPr>
                <w:rFonts w:ascii="Times New Roman" w:hAnsi="Times New Roman"/>
                <w:sz w:val="22"/>
                <w:szCs w:val="22"/>
              </w:rPr>
            </w:pPr>
            <w:r w:rsidRPr="002726E9">
              <w:rPr>
                <w:rFonts w:ascii="Times New Roman" w:hAnsi="Times New Roman"/>
                <w:sz w:val="22"/>
                <w:szCs w:val="22"/>
              </w:rPr>
              <w:t>LU</w:t>
            </w:r>
          </w:p>
        </w:tc>
        <w:tc>
          <w:tcPr>
            <w:tcW w:w="4405" w:type="pct"/>
            <w:vAlign w:val="center"/>
          </w:tcPr>
          <w:p w:rsidR="002726E9" w:rsidRPr="00654775" w:rsidRDefault="002726E9" w:rsidP="002726E9">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LV</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MT</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NL</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PL</w:t>
            </w:r>
          </w:p>
        </w:tc>
        <w:tc>
          <w:tcPr>
            <w:tcW w:w="4405" w:type="pct"/>
            <w:vAlign w:val="center"/>
          </w:tcPr>
          <w:p w:rsidR="007D31E8" w:rsidRPr="00654775" w:rsidRDefault="002726E9" w:rsidP="007D31E8">
            <w:pPr>
              <w:pStyle w:val="TableText"/>
              <w:rPr>
                <w:rFonts w:ascii="Times New Roman" w:hAnsi="Times New Roman"/>
                <w:sz w:val="22"/>
                <w:szCs w:val="22"/>
                <w:lang w:val="en-US"/>
              </w:rPr>
            </w:pPr>
            <w:r>
              <w:rPr>
                <w:rFonts w:ascii="Times New Roman" w:hAnsi="Times New Roman"/>
                <w:sz w:val="22"/>
                <w:szCs w:val="22"/>
              </w:rPr>
              <w:t>Regional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PT</w:t>
            </w:r>
          </w:p>
        </w:tc>
        <w:tc>
          <w:tcPr>
            <w:tcW w:w="4405" w:type="pct"/>
            <w:vAlign w:val="center"/>
          </w:tcPr>
          <w:p w:rsidR="007D31E8" w:rsidRPr="00654775" w:rsidRDefault="002726E9" w:rsidP="007D31E8">
            <w:pPr>
              <w:pStyle w:val="TableText"/>
              <w:rPr>
                <w:rFonts w:ascii="Times New Roman" w:hAnsi="Times New Roman"/>
                <w:sz w:val="22"/>
                <w:szCs w:val="22"/>
              </w:rPr>
            </w:pPr>
            <w:r>
              <w:rPr>
                <w:rFonts w:ascii="Times New Roman" w:hAnsi="Times New Roman"/>
                <w:sz w:val="22"/>
                <w:szCs w:val="22"/>
              </w:rPr>
              <w:t>Regional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RO</w:t>
            </w:r>
          </w:p>
        </w:tc>
        <w:tc>
          <w:tcPr>
            <w:tcW w:w="4405" w:type="pct"/>
            <w:vAlign w:val="center"/>
          </w:tcPr>
          <w:p w:rsidR="007D31E8" w:rsidRPr="00654775" w:rsidRDefault="002726E9" w:rsidP="007D31E8">
            <w:pPr>
              <w:pStyle w:val="TableText"/>
              <w:rPr>
                <w:rFonts w:ascii="Times New Roman" w:hAnsi="Times New Roman"/>
                <w:sz w:val="22"/>
                <w:szCs w:val="22"/>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SE</w:t>
            </w:r>
          </w:p>
        </w:tc>
        <w:tc>
          <w:tcPr>
            <w:tcW w:w="4405" w:type="pct"/>
            <w:vAlign w:val="center"/>
          </w:tcPr>
          <w:p w:rsidR="007D31E8" w:rsidRPr="00654775" w:rsidRDefault="002726E9" w:rsidP="007D31E8">
            <w:pPr>
              <w:pStyle w:val="TableText"/>
              <w:rPr>
                <w:rFonts w:ascii="Times New Roman" w:hAnsi="Times New Roman"/>
                <w:sz w:val="22"/>
                <w:szCs w:val="22"/>
              </w:rPr>
            </w:pPr>
            <w:proofErr w:type="spellStart"/>
            <w:r>
              <w:rPr>
                <w:rFonts w:ascii="Times New Roman" w:hAnsi="Times New Roman"/>
                <w:sz w:val="22"/>
                <w:szCs w:val="22"/>
              </w:rPr>
              <w:t>UoM</w:t>
            </w:r>
            <w:proofErr w:type="spellEnd"/>
            <w:r>
              <w:rPr>
                <w:rFonts w:ascii="Times New Roman" w:hAnsi="Times New Roman"/>
                <w:sz w:val="22"/>
                <w:szCs w:val="22"/>
              </w:rPr>
              <w:t xml:space="preserve"> approach</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SI</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SK</w:t>
            </w:r>
          </w:p>
        </w:tc>
        <w:tc>
          <w:tcPr>
            <w:tcW w:w="4405" w:type="pct"/>
            <w:vAlign w:val="center"/>
          </w:tcPr>
          <w:p w:rsidR="007D31E8" w:rsidRPr="00654775" w:rsidRDefault="007D31E8" w:rsidP="007D31E8">
            <w:pPr>
              <w:pStyle w:val="TableText"/>
              <w:rPr>
                <w:rFonts w:ascii="Times New Roman" w:hAnsi="Times New Roman"/>
                <w:sz w:val="22"/>
                <w:szCs w:val="22"/>
              </w:rPr>
            </w:pPr>
            <w:r w:rsidRPr="00654775">
              <w:rPr>
                <w:rFonts w:ascii="Times New Roman" w:hAnsi="Times New Roman"/>
                <w:sz w:val="22"/>
                <w:szCs w:val="22"/>
              </w:rPr>
              <w:t>At MS level</w:t>
            </w:r>
          </w:p>
        </w:tc>
      </w:tr>
      <w:tr w:rsidR="007D31E8" w:rsidRPr="00654775" w:rsidTr="007D31E8">
        <w:trPr>
          <w:cantSplit/>
        </w:trPr>
        <w:tc>
          <w:tcPr>
            <w:tcW w:w="595" w:type="pct"/>
            <w:vAlign w:val="center"/>
          </w:tcPr>
          <w:p w:rsidR="007D31E8" w:rsidRPr="002726E9" w:rsidRDefault="007D31E8" w:rsidP="007D31E8">
            <w:pPr>
              <w:pStyle w:val="TableText"/>
              <w:rPr>
                <w:rFonts w:ascii="Times New Roman" w:hAnsi="Times New Roman"/>
                <w:sz w:val="22"/>
                <w:szCs w:val="22"/>
              </w:rPr>
            </w:pPr>
            <w:r w:rsidRPr="002726E9">
              <w:rPr>
                <w:rFonts w:ascii="Times New Roman" w:hAnsi="Times New Roman"/>
                <w:sz w:val="22"/>
                <w:szCs w:val="22"/>
              </w:rPr>
              <w:t>UK</w:t>
            </w:r>
          </w:p>
        </w:tc>
        <w:tc>
          <w:tcPr>
            <w:tcW w:w="4405" w:type="pct"/>
            <w:vAlign w:val="center"/>
          </w:tcPr>
          <w:p w:rsidR="007D31E8" w:rsidRPr="00654775" w:rsidRDefault="002726E9" w:rsidP="007D31E8">
            <w:pPr>
              <w:pStyle w:val="TableText"/>
              <w:rPr>
                <w:rFonts w:ascii="Times New Roman" w:hAnsi="Times New Roman"/>
                <w:sz w:val="22"/>
                <w:szCs w:val="22"/>
              </w:rPr>
            </w:pPr>
            <w:r>
              <w:rPr>
                <w:rFonts w:ascii="Times New Roman" w:hAnsi="Times New Roman"/>
                <w:sz w:val="22"/>
                <w:szCs w:val="22"/>
              </w:rPr>
              <w:t>Regional approach</w:t>
            </w:r>
          </w:p>
        </w:tc>
      </w:tr>
    </w:tbl>
    <w:p w:rsidR="007D31E8" w:rsidRDefault="007D31E8" w:rsidP="002726E9">
      <w:pPr>
        <w:pStyle w:val="BodyText"/>
        <w:rPr>
          <w:lang w:val="en"/>
        </w:rPr>
      </w:pPr>
    </w:p>
    <w:p w:rsidR="00654775" w:rsidRDefault="00654775" w:rsidP="00654775">
      <w:pPr>
        <w:pStyle w:val="BodyText"/>
      </w:pPr>
      <w:r>
        <w:t xml:space="preserve">Considering the expected differences in the scale of reporting, also the scale of assessment will differ. Generally, the assessment scale will mimic the scale of reporting. Member States that report a Member State wide approach will be assessed at Member State level, while Member States that use a differentiated approach, whether at regional level or </w:t>
      </w:r>
      <w:proofErr w:type="spellStart"/>
      <w:r>
        <w:t>UoM</w:t>
      </w:r>
      <w:proofErr w:type="spellEnd"/>
      <w:r>
        <w:t xml:space="preserve"> level, will be assessed at that level, in addition to the Member State level.</w:t>
      </w:r>
    </w:p>
    <w:p w:rsidR="00654775" w:rsidRDefault="00654775" w:rsidP="002726E9">
      <w:pPr>
        <w:pStyle w:val="StyleHeading4JustifiedBefore12ptAfter12pt"/>
      </w:pPr>
      <w:r>
        <w:t>Timing</w:t>
      </w:r>
    </w:p>
    <w:p w:rsidR="00654775" w:rsidRDefault="00654775" w:rsidP="00654775">
      <w:pPr>
        <w:pStyle w:val="BodyText"/>
        <w:rPr>
          <w:lang w:eastAsia="de-DE"/>
        </w:rPr>
      </w:pPr>
      <w:r>
        <w:rPr>
          <w:lang w:eastAsia="de-DE"/>
        </w:rPr>
        <w:t xml:space="preserve">FRMPs will be assessed on a rolling basis once reported. MS can expect to receive a draft assessment report for comment </w:t>
      </w:r>
      <w:r w:rsidR="001A1420">
        <w:rPr>
          <w:lang w:eastAsia="de-DE"/>
        </w:rPr>
        <w:t>approximatively 6</w:t>
      </w:r>
      <w:r w:rsidR="0083250C">
        <w:rPr>
          <w:lang w:eastAsia="de-DE"/>
        </w:rPr>
        <w:t xml:space="preserve"> to 8</w:t>
      </w:r>
      <w:r w:rsidR="001A1420">
        <w:rPr>
          <w:lang w:eastAsia="de-DE"/>
        </w:rPr>
        <w:t xml:space="preserve"> months after their reporting under WISE is completed</w:t>
      </w:r>
      <w:r>
        <w:rPr>
          <w:lang w:eastAsia="de-DE"/>
        </w:rPr>
        <w:t>.</w:t>
      </w:r>
    </w:p>
    <w:p w:rsidR="002726E9" w:rsidRDefault="002726E9">
      <w:pPr>
        <w:rPr>
          <w:rFonts w:ascii="Arial" w:hAnsi="Arial" w:cs="Arial"/>
          <w:color w:val="000000"/>
          <w:sz w:val="20"/>
          <w:szCs w:val="20"/>
          <w:lang w:val="en"/>
        </w:rPr>
      </w:pPr>
      <w:r>
        <w:rPr>
          <w:rFonts w:ascii="Arial" w:hAnsi="Arial" w:cs="Arial"/>
          <w:sz w:val="20"/>
          <w:szCs w:val="20"/>
          <w:lang w:val="en"/>
        </w:rPr>
        <w:br w:type="page"/>
      </w:r>
    </w:p>
    <w:p w:rsidR="002726E9" w:rsidRDefault="002726E9" w:rsidP="002726E9">
      <w:pPr>
        <w:pStyle w:val="Heading1"/>
      </w:pPr>
      <w:r>
        <w:t>The assessment of water resources and floods management in international River Basin District and Units of Management</w:t>
      </w:r>
    </w:p>
    <w:p w:rsidR="002726E9" w:rsidRDefault="002726E9" w:rsidP="002726E9">
      <w:pPr>
        <w:pStyle w:val="StyleHeading4JustifiedBefore12ptAfter12pt"/>
      </w:pPr>
      <w:r>
        <w:t>Basis for the assessment</w:t>
      </w:r>
    </w:p>
    <w:p w:rsidR="002726E9" w:rsidRDefault="002726E9" w:rsidP="002726E9">
      <w:pPr>
        <w:pStyle w:val="BodyText"/>
      </w:pPr>
      <w:r>
        <w:t>The main guiding questions for the assessment of international cooperation regarding the WFD and FD are:</w:t>
      </w:r>
    </w:p>
    <w:p w:rsidR="002726E9" w:rsidRDefault="002726E9" w:rsidP="00325F15">
      <w:pPr>
        <w:pStyle w:val="Bullet"/>
      </w:pPr>
      <w:r>
        <w:t xml:space="preserve">Which </w:t>
      </w:r>
      <w:r w:rsidRPr="00325F15">
        <w:rPr>
          <w:b/>
        </w:rPr>
        <w:t>international River Basin Districts</w:t>
      </w:r>
      <w:r w:rsidRPr="002726E9">
        <w:t xml:space="preserve"> (</w:t>
      </w:r>
      <w:proofErr w:type="spellStart"/>
      <w:r w:rsidRPr="002726E9">
        <w:t>iRBDs</w:t>
      </w:r>
      <w:proofErr w:type="spellEnd"/>
      <w:r w:rsidRPr="002726E9">
        <w:t>)</w:t>
      </w:r>
      <w:r>
        <w:t xml:space="preserve"> and </w:t>
      </w:r>
      <w:r w:rsidRPr="00325F15">
        <w:rPr>
          <w:rFonts w:cs="Arial"/>
          <w:b/>
        </w:rPr>
        <w:t>international Units of Management</w:t>
      </w:r>
      <w:r w:rsidRPr="002726E9">
        <w:rPr>
          <w:rFonts w:cs="Arial"/>
        </w:rPr>
        <w:t xml:space="preserve"> (</w:t>
      </w:r>
      <w:proofErr w:type="spellStart"/>
      <w:r w:rsidRPr="002726E9">
        <w:t>iUoMs</w:t>
      </w:r>
      <w:proofErr w:type="spellEnd"/>
      <w:r w:rsidRPr="002726E9">
        <w:t>)</w:t>
      </w:r>
      <w:r>
        <w:t xml:space="preserve"> have been </w:t>
      </w:r>
      <w:r w:rsidRPr="002726E9">
        <w:t xml:space="preserve">subject to </w:t>
      </w:r>
      <w:r w:rsidRPr="00325F15">
        <w:rPr>
          <w:b/>
        </w:rPr>
        <w:t>coordination</w:t>
      </w:r>
      <w:r>
        <w:t xml:space="preserve"> regarding water management and floods management?</w:t>
      </w:r>
    </w:p>
    <w:p w:rsidR="002726E9" w:rsidRPr="002726E9" w:rsidRDefault="002726E9" w:rsidP="00325F15">
      <w:pPr>
        <w:pStyle w:val="Bullet"/>
      </w:pPr>
      <w:r w:rsidRPr="00325F15">
        <w:rPr>
          <w:b/>
        </w:rPr>
        <w:t>What does the coordination consist of</w:t>
      </w:r>
      <w:r w:rsidRPr="002726E9">
        <w:t>?</w:t>
      </w:r>
    </w:p>
    <w:p w:rsidR="002726E9" w:rsidRDefault="002726E9" w:rsidP="00325F15">
      <w:pPr>
        <w:pStyle w:val="Bullet"/>
      </w:pPr>
      <w:r>
        <w:t xml:space="preserve">How </w:t>
      </w:r>
      <w:r w:rsidRPr="00325F15">
        <w:rPr>
          <w:b/>
        </w:rPr>
        <w:t>effective is international coordination</w:t>
      </w:r>
      <w:r>
        <w:t xml:space="preserve"> and what is the </w:t>
      </w:r>
      <w:r w:rsidRPr="00325F15">
        <w:rPr>
          <w:b/>
        </w:rPr>
        <w:t>value added</w:t>
      </w:r>
      <w:r>
        <w:t xml:space="preserve"> regarding the implementation of the WFD and FD?</w:t>
      </w:r>
    </w:p>
    <w:p w:rsidR="002726E9" w:rsidRDefault="002726E9" w:rsidP="00325F15">
      <w:pPr>
        <w:pStyle w:val="Bullet"/>
      </w:pPr>
      <w:r>
        <w:t xml:space="preserve">For the WFD, are </w:t>
      </w:r>
      <w:r w:rsidRPr="00B3329F">
        <w:rPr>
          <w:b/>
        </w:rPr>
        <w:t>approaches, specific assessments and results</w:t>
      </w:r>
      <w:r>
        <w:t xml:space="preserve"> </w:t>
      </w:r>
      <w:r w:rsidRPr="002726E9">
        <w:t>harmonised</w:t>
      </w:r>
      <w:r>
        <w:t xml:space="preserve"> between countries sharing </w:t>
      </w:r>
      <w:proofErr w:type="spellStart"/>
      <w:r>
        <w:t>iRBDs</w:t>
      </w:r>
      <w:proofErr w:type="spellEnd"/>
      <w:r>
        <w:t>?</w:t>
      </w:r>
    </w:p>
    <w:p w:rsidR="002726E9" w:rsidRDefault="002726E9" w:rsidP="00325F15">
      <w:pPr>
        <w:pStyle w:val="Bullet"/>
      </w:pPr>
      <w:r>
        <w:t xml:space="preserve">What </w:t>
      </w:r>
      <w:r w:rsidRPr="00B3329F">
        <w:rPr>
          <w:b/>
        </w:rPr>
        <w:t>progress in coordination</w:t>
      </w:r>
      <w:r>
        <w:t xml:space="preserve"> has been made since </w:t>
      </w:r>
      <w:r w:rsidRPr="00B3329F">
        <w:rPr>
          <w:b/>
        </w:rPr>
        <w:t>the 1</w:t>
      </w:r>
      <w:r w:rsidRPr="00B3329F">
        <w:rPr>
          <w:b/>
          <w:vertAlign w:val="superscript"/>
        </w:rPr>
        <w:t>st</w:t>
      </w:r>
      <w:r w:rsidRPr="00B3329F">
        <w:rPr>
          <w:b/>
        </w:rPr>
        <w:t xml:space="preserve"> cycle</w:t>
      </w:r>
      <w:r>
        <w:t>/Pressures &amp; Measures Study</w:t>
      </w:r>
      <w:r>
        <w:rPr>
          <w:rStyle w:val="FootnoteReference"/>
          <w:rFonts w:ascii="Arial" w:hAnsi="Arial"/>
        </w:rPr>
        <w:footnoteReference w:id="4"/>
      </w:r>
      <w:r>
        <w:t xml:space="preserve"> regarding the international RBMPs (</w:t>
      </w:r>
      <w:proofErr w:type="spellStart"/>
      <w:r>
        <w:t>iRBMPs</w:t>
      </w:r>
      <w:proofErr w:type="spellEnd"/>
      <w:r>
        <w:t>)?</w:t>
      </w:r>
    </w:p>
    <w:p w:rsidR="002726E9" w:rsidRDefault="002726E9" w:rsidP="00325F15">
      <w:pPr>
        <w:pStyle w:val="Bullet"/>
      </w:pPr>
      <w:r>
        <w:t xml:space="preserve">What </w:t>
      </w:r>
      <w:r w:rsidRPr="00B3329F">
        <w:rPr>
          <w:b/>
        </w:rPr>
        <w:t>progress in coordination</w:t>
      </w:r>
      <w:r>
        <w:t xml:space="preserve"> has been made since </w:t>
      </w:r>
      <w:r w:rsidRPr="002726E9">
        <w:t xml:space="preserve">the </w:t>
      </w:r>
      <w:r w:rsidRPr="00B3329F">
        <w:rPr>
          <w:b/>
        </w:rPr>
        <w:t>PFRA phase</w:t>
      </w:r>
      <w:r>
        <w:t xml:space="preserve"> regarding the international FRBMPs (</w:t>
      </w:r>
      <w:proofErr w:type="spellStart"/>
      <w:r>
        <w:t>iFRBMPs</w:t>
      </w:r>
      <w:proofErr w:type="spellEnd"/>
      <w:r>
        <w:t>)?</w:t>
      </w:r>
    </w:p>
    <w:p w:rsidR="002726E9" w:rsidRDefault="002726E9" w:rsidP="002726E9">
      <w:pPr>
        <w:pStyle w:val="BodyText"/>
        <w:spacing w:after="600"/>
      </w:pPr>
      <w:r>
        <w:t xml:space="preserve">The assessment of international coordination regarding the WFD in </w:t>
      </w:r>
      <w:proofErr w:type="spellStart"/>
      <w:r>
        <w:t>iRBDs</w:t>
      </w:r>
      <w:proofErr w:type="spellEnd"/>
      <w:r>
        <w:t xml:space="preserve"> has not been part of the </w:t>
      </w:r>
      <w:r>
        <w:rPr>
          <w:lang w:val="en-AU"/>
        </w:rPr>
        <w:t>1</w:t>
      </w:r>
      <w:r>
        <w:rPr>
          <w:vertAlign w:val="superscript"/>
          <w:lang w:val="en-AU"/>
        </w:rPr>
        <w:t>st</w:t>
      </w:r>
      <w:r>
        <w:rPr>
          <w:lang w:val="en-AU"/>
        </w:rPr>
        <w:t xml:space="preserve"> RBMP compliance assessment. Nevertheless, the analytical approach will be based on the findings and experience gained during the </w:t>
      </w:r>
      <w:r>
        <w:rPr>
          <w:i/>
        </w:rPr>
        <w:t>Comparative Study of Pressures and Measures in the Major River Basin Management Plans in the EU (</w:t>
      </w:r>
      <w:r>
        <w:t>short: Pressures &amp; Measures Study</w:t>
      </w:r>
      <w:r>
        <w:rPr>
          <w:i/>
        </w:rPr>
        <w:t xml:space="preserve">). </w:t>
      </w:r>
      <w:r>
        <w:t xml:space="preserve">The reflection on international coordination regarding the implementation of the Floods Directive in </w:t>
      </w:r>
      <w:proofErr w:type="spellStart"/>
      <w:r>
        <w:t>iUoMs</w:t>
      </w:r>
      <w:proofErr w:type="spellEnd"/>
      <w:r>
        <w:t xml:space="preserve"> is a new analytical component and will be based on an individual assessment method that is closely linked to the </w:t>
      </w:r>
      <w:proofErr w:type="spellStart"/>
      <w:r>
        <w:t>iRBD</w:t>
      </w:r>
      <w:proofErr w:type="spellEnd"/>
      <w:r>
        <w:t xml:space="preserve"> assessments.</w:t>
      </w:r>
    </w:p>
    <w:p w:rsidR="002726E9" w:rsidRDefault="002726E9" w:rsidP="002726E9">
      <w:pPr>
        <w:pStyle w:val="StyleHeading4JustifiedBefore12ptAfter12pt"/>
      </w:pPr>
      <w:r>
        <w:t xml:space="preserve">Assessment approach regarding international coordination in </w:t>
      </w:r>
      <w:proofErr w:type="spellStart"/>
      <w:r>
        <w:t>iRBD</w:t>
      </w:r>
      <w:proofErr w:type="spellEnd"/>
      <w:r>
        <w:t xml:space="preserve"> and </w:t>
      </w:r>
      <w:proofErr w:type="spellStart"/>
      <w:r>
        <w:t>iUoMs</w:t>
      </w:r>
      <w:proofErr w:type="spellEnd"/>
    </w:p>
    <w:p w:rsidR="002726E9" w:rsidRPr="002726E9" w:rsidRDefault="002726E9" w:rsidP="002726E9">
      <w:pPr>
        <w:pStyle w:val="BodyText"/>
        <w:rPr>
          <w:b/>
          <w:i/>
        </w:rPr>
      </w:pPr>
      <w:r w:rsidRPr="002726E9">
        <w:rPr>
          <w:b/>
          <w:i/>
        </w:rPr>
        <w:t>General assessment approach</w:t>
      </w:r>
    </w:p>
    <w:p w:rsidR="002726E9" w:rsidRDefault="00FB0F27" w:rsidP="002726E9">
      <w:pPr>
        <w:pStyle w:val="BodyText"/>
        <w:spacing w:after="200"/>
      </w:pPr>
      <w:r>
        <w:rPr>
          <w:highlight w:val="yellow"/>
        </w:rPr>
        <w:fldChar w:fldCharType="begin"/>
      </w:r>
      <w:r>
        <w:instrText xml:space="preserve"> REF _Ref444779579 \h </w:instrText>
      </w:r>
      <w:r>
        <w:rPr>
          <w:highlight w:val="yellow"/>
        </w:rPr>
      </w:r>
      <w:r>
        <w:rPr>
          <w:highlight w:val="yellow"/>
        </w:rPr>
        <w:fldChar w:fldCharType="separate"/>
      </w:r>
      <w:r w:rsidR="005F6D36">
        <w:t xml:space="preserve">Figure </w:t>
      </w:r>
      <w:r w:rsidR="005F6D36">
        <w:rPr>
          <w:noProof/>
        </w:rPr>
        <w:t>3</w:t>
      </w:r>
      <w:r>
        <w:rPr>
          <w:highlight w:val="yellow"/>
        </w:rPr>
        <w:fldChar w:fldCharType="end"/>
      </w:r>
      <w:r w:rsidR="002726E9">
        <w:t xml:space="preserve"> describes the four phases of the assessment approach for international coordination. The phases are strongly interlinked. While Phase 1 provides the overall assessment basis, Phase 2 is fully dedicated to prepare the assessment tools including </w:t>
      </w:r>
      <w:proofErr w:type="spellStart"/>
      <w:r w:rsidR="002726E9">
        <w:t>iRBD</w:t>
      </w:r>
      <w:proofErr w:type="spellEnd"/>
      <w:r w:rsidR="002726E9">
        <w:t>/</w:t>
      </w:r>
      <w:proofErr w:type="spellStart"/>
      <w:r w:rsidR="002726E9">
        <w:t>iUoM</w:t>
      </w:r>
      <w:proofErr w:type="spellEnd"/>
      <w:r w:rsidR="002726E9">
        <w:t xml:space="preserve"> assessment templates and Fact Sheets (see below for details). Making full use of the assessment tools, information for the international analysis is collected during Phase 3. Fact Sheets are compiled for each </w:t>
      </w:r>
      <w:proofErr w:type="spellStart"/>
      <w:r w:rsidR="002726E9">
        <w:t>iRBD</w:t>
      </w:r>
      <w:proofErr w:type="spellEnd"/>
      <w:r w:rsidR="002726E9">
        <w:t xml:space="preserve"> and </w:t>
      </w:r>
      <w:proofErr w:type="spellStart"/>
      <w:r w:rsidR="002726E9">
        <w:t>iUoM</w:t>
      </w:r>
      <w:proofErr w:type="spellEnd"/>
      <w:r w:rsidR="002726E9">
        <w:t xml:space="preserve"> including detailed analytical results. The findings of the Fact Sheets will then be extracted into the EU Overview Report (Phase 4).</w:t>
      </w:r>
    </w:p>
    <w:p w:rsidR="002726E9" w:rsidRDefault="002726E9" w:rsidP="002726E9">
      <w:pPr>
        <w:pStyle w:val="BodyText"/>
        <w:spacing w:after="80"/>
        <w:jc w:val="center"/>
      </w:pPr>
      <w:r>
        <w:rPr>
          <w:rFonts w:cs="Times New Roman"/>
          <w:noProof/>
        </w:rPr>
        <w:drawing>
          <wp:inline distT="0" distB="0" distL="0" distR="0" wp14:anchorId="0E6D0688" wp14:editId="07A03D57">
            <wp:extent cx="4135755" cy="26797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35755" cy="2679700"/>
                    </a:xfrm>
                    <a:prstGeom prst="rect">
                      <a:avLst/>
                    </a:prstGeom>
                    <a:noFill/>
                  </pic:spPr>
                </pic:pic>
              </a:graphicData>
            </a:graphic>
          </wp:inline>
        </w:drawing>
      </w:r>
      <w:r>
        <w:br w:type="textWrapping" w:clear="all"/>
      </w:r>
    </w:p>
    <w:p w:rsidR="002726E9" w:rsidRDefault="002726E9" w:rsidP="002726E9">
      <w:pPr>
        <w:pStyle w:val="Caption"/>
        <w:rPr>
          <w:rFonts w:cs="Arial"/>
        </w:rPr>
      </w:pPr>
      <w:bookmarkStart w:id="6" w:name="_Ref444779579"/>
      <w:r>
        <w:t xml:space="preserve">Figure </w:t>
      </w:r>
      <w:r>
        <w:fldChar w:fldCharType="begin"/>
      </w:r>
      <w:r>
        <w:instrText xml:space="preserve"> SEQ Figure \* ARABIC </w:instrText>
      </w:r>
      <w:r>
        <w:fldChar w:fldCharType="separate"/>
      </w:r>
      <w:r w:rsidR="005F6D36">
        <w:rPr>
          <w:noProof/>
        </w:rPr>
        <w:t>3</w:t>
      </w:r>
      <w:r>
        <w:fldChar w:fldCharType="end"/>
      </w:r>
      <w:bookmarkEnd w:id="6"/>
      <w:r>
        <w:rPr>
          <w:b w:val="0"/>
        </w:rPr>
        <w:tab/>
      </w:r>
      <w:r w:rsidRPr="002726E9">
        <w:t>Four assessment phases regarding WFD/FD international coordination.</w:t>
      </w:r>
    </w:p>
    <w:p w:rsidR="002726E9" w:rsidRDefault="00707DA9" w:rsidP="002726E9">
      <w:pPr>
        <w:pStyle w:val="BodyText"/>
        <w:rPr>
          <w:b/>
          <w:bCs/>
          <w:color w:val="008080"/>
        </w:rPr>
      </w:pPr>
      <w:r>
        <w:t>The</w:t>
      </w:r>
      <w:r w:rsidR="002726E9">
        <w:t xml:space="preserve"> assessment</w:t>
      </w:r>
      <w:r>
        <w:t xml:space="preserve"> of </w:t>
      </w:r>
      <w:r w:rsidRPr="002726E9">
        <w:t>WFD/FD international coordination</w:t>
      </w:r>
      <w:r>
        <w:t xml:space="preserve"> will b</w:t>
      </w:r>
      <w:r w:rsidR="002726E9">
        <w:t xml:space="preserve">e closely coordinated with </w:t>
      </w:r>
      <w:r>
        <w:t>those of RBMPs and FRMPs</w:t>
      </w:r>
      <w:r w:rsidR="002726E9">
        <w:t xml:space="preserve">, </w:t>
      </w:r>
      <w:r w:rsidR="00FB0F27">
        <w:t xml:space="preserve">and </w:t>
      </w:r>
      <w:r w:rsidR="002726E9">
        <w:t xml:space="preserve">the </w:t>
      </w:r>
      <w:r w:rsidR="00FB0F27">
        <w:t xml:space="preserve">work of the </w:t>
      </w:r>
      <w:r w:rsidR="002726E9">
        <w:t xml:space="preserve">European Environment Agency (EEA) and the Joint Research </w:t>
      </w:r>
      <w:proofErr w:type="spellStart"/>
      <w:r w:rsidR="002726E9">
        <w:t>Center</w:t>
      </w:r>
      <w:proofErr w:type="spellEnd"/>
      <w:r w:rsidR="002726E9">
        <w:t xml:space="preserve"> (JRC). Interim and final findings of the assessments will be consulted with the SCG, the international River Commissions and, in case Non EU MS are involved, with the competent authorities of these respective countries.</w:t>
      </w:r>
    </w:p>
    <w:p w:rsidR="002726E9" w:rsidRDefault="002726E9" w:rsidP="00FB0F27">
      <w:pPr>
        <w:pStyle w:val="StyleHeading4JustifiedBefore12ptAfter12pt"/>
      </w:pPr>
      <w:r>
        <w:t>Assessment scale</w:t>
      </w:r>
    </w:p>
    <w:p w:rsidR="002726E9" w:rsidRDefault="002726E9" w:rsidP="002726E9">
      <w:pPr>
        <w:pStyle w:val="BodyText"/>
        <w:spacing w:after="200"/>
        <w:rPr>
          <w:rFonts w:cs="Times New Roman"/>
        </w:rPr>
      </w:pPr>
      <w:r>
        <w:rPr>
          <w:b/>
        </w:rPr>
        <w:t>WFD assessments</w:t>
      </w:r>
      <w:r>
        <w:t xml:space="preserve"> will focus on </w:t>
      </w:r>
      <w:proofErr w:type="spellStart"/>
      <w:r>
        <w:t>iRBDs</w:t>
      </w:r>
      <w:proofErr w:type="spellEnd"/>
      <w:r>
        <w:t xml:space="preserve"> and not on international sub-basin level in order to avoid double counting when considering individual elements. Exceptions will be made for sub-basins with </w:t>
      </w:r>
      <w:proofErr w:type="spellStart"/>
      <w:r>
        <w:t>iRBMPs</w:t>
      </w:r>
      <w:proofErr w:type="spellEnd"/>
      <w:r>
        <w:t xml:space="preserve"> i.e. the Sava River Basin. Case studies will be proposed to assess specific issues, (e.g. harmonisation of approaches and assessment results). </w:t>
      </w:r>
    </w:p>
    <w:p w:rsidR="002726E9" w:rsidRDefault="002726E9" w:rsidP="002726E9">
      <w:pPr>
        <w:pStyle w:val="BodyText"/>
        <w:spacing w:after="200"/>
      </w:pPr>
      <w:r>
        <w:t xml:space="preserve">The </w:t>
      </w:r>
      <w:r w:rsidRPr="005C4A39">
        <w:rPr>
          <w:b/>
        </w:rPr>
        <w:t xml:space="preserve">FD </w:t>
      </w:r>
      <w:r>
        <w:rPr>
          <w:b/>
        </w:rPr>
        <w:t>assessments</w:t>
      </w:r>
      <w:r>
        <w:t xml:space="preserve"> will focus on </w:t>
      </w:r>
      <w:proofErr w:type="spellStart"/>
      <w:r>
        <w:t>iUoMs</w:t>
      </w:r>
      <w:proofErr w:type="spellEnd"/>
      <w:r>
        <w:t xml:space="preserve"> </w:t>
      </w:r>
      <w:r w:rsidR="00E73C81">
        <w:t xml:space="preserve">which </w:t>
      </w:r>
      <w:r>
        <w:t>includ</w:t>
      </w:r>
      <w:r w:rsidR="00E73C81">
        <w:t xml:space="preserve">e </w:t>
      </w:r>
      <w:r>
        <w:t xml:space="preserve">areas of potential flood risks and not on those without any (e.g. in Sweden/Norway where no agglomerations are located) </w:t>
      </w:r>
      <w:r w:rsidR="00E73C81">
        <w:t xml:space="preserve">and </w:t>
      </w:r>
      <w:r>
        <w:t xml:space="preserve">which cross </w:t>
      </w:r>
      <w:r w:rsidR="00E73C81">
        <w:t>national</w:t>
      </w:r>
      <w:r w:rsidR="00E73C81">
        <w:t xml:space="preserve"> </w:t>
      </w:r>
      <w:r>
        <w:t>borders. Case studies will focus on specified ‘hot spots’ and shared flood risk areas where different approaches have been applied.</w:t>
      </w:r>
    </w:p>
    <w:p w:rsidR="002726E9" w:rsidRDefault="002726E9" w:rsidP="00FB0F27">
      <w:pPr>
        <w:pStyle w:val="StyleHeading4JustifiedBefore12ptAfter12pt"/>
      </w:pPr>
      <w:r>
        <w:t xml:space="preserve">WFD assessment focus in </w:t>
      </w:r>
      <w:proofErr w:type="spellStart"/>
      <w:r>
        <w:t>iRBDs</w:t>
      </w:r>
      <w:proofErr w:type="spellEnd"/>
    </w:p>
    <w:p w:rsidR="002726E9" w:rsidRDefault="002726E9" w:rsidP="002726E9">
      <w:pPr>
        <w:pStyle w:val="BodyText"/>
        <w:spacing w:after="200"/>
        <w:rPr>
          <w:rFonts w:cs="Times New Roman"/>
        </w:rPr>
      </w:pPr>
      <w:r>
        <w:t xml:space="preserve">The WFD assessment will focus on both (i) a general description of international coordination in European </w:t>
      </w:r>
      <w:proofErr w:type="spellStart"/>
      <w:r>
        <w:t>iRBDs</w:t>
      </w:r>
      <w:proofErr w:type="spellEnd"/>
      <w:r>
        <w:t xml:space="preserve"> as well as (ii) a diagnosis regarding more specific concerns regarding international coordination. The diagnostic analysis will address harmonised approaches and assessments in shared </w:t>
      </w:r>
      <w:proofErr w:type="spellStart"/>
      <w:r>
        <w:t>iRBDs</w:t>
      </w:r>
      <w:proofErr w:type="spellEnd"/>
      <w:r>
        <w:t xml:space="preserve"> focusing on two broad areas: (i) diagnosis on water body delineation, water status, HMWB designation, pressure/impact analysis, </w:t>
      </w:r>
      <w:proofErr w:type="spellStart"/>
      <w:r>
        <w:t>PoM</w:t>
      </w:r>
      <w:proofErr w:type="spellEnd"/>
      <w:r>
        <w:t xml:space="preserve"> for water bodies that are borders between two countries and (ii) development of measures (</w:t>
      </w:r>
      <w:proofErr w:type="spellStart"/>
      <w:r>
        <w:t>PoMs</w:t>
      </w:r>
      <w:proofErr w:type="spellEnd"/>
      <w:r>
        <w:t>) for water bodies which cross national borders.</w:t>
      </w:r>
    </w:p>
    <w:p w:rsidR="002726E9" w:rsidRDefault="002726E9" w:rsidP="002726E9">
      <w:pPr>
        <w:pStyle w:val="BodyText"/>
        <w:spacing w:after="200"/>
      </w:pPr>
      <w:r>
        <w:t xml:space="preserve">The assessment will not address all </w:t>
      </w:r>
      <w:proofErr w:type="spellStart"/>
      <w:r>
        <w:t>iRBDs</w:t>
      </w:r>
      <w:proofErr w:type="spellEnd"/>
      <w:r>
        <w:t xml:space="preserve"> and their </w:t>
      </w:r>
      <w:proofErr w:type="spellStart"/>
      <w:r>
        <w:t>transboundary</w:t>
      </w:r>
      <w:proofErr w:type="spellEnd"/>
      <w:r>
        <w:t xml:space="preserve"> water bodies but make use of representative case studies. Further, only issues that are of representative relevance in </w:t>
      </w:r>
      <w:proofErr w:type="spellStart"/>
      <w:r>
        <w:t>iRBMPs</w:t>
      </w:r>
      <w:proofErr w:type="spellEnd"/>
      <w:r>
        <w:t xml:space="preserve">/selected </w:t>
      </w:r>
      <w:proofErr w:type="spellStart"/>
      <w:r>
        <w:t>iRBDs</w:t>
      </w:r>
      <w:proofErr w:type="spellEnd"/>
      <w:r>
        <w:t xml:space="preserve"> will be tackled</w:t>
      </w:r>
      <w:r w:rsidR="00E73C81">
        <w:t>, tentatively</w:t>
      </w:r>
      <w:r>
        <w:t>: (a) nutrient pollution, (b) longitudinal continuity interruption, (c) chemical pollution and, (d) quantitative status.</w:t>
      </w:r>
    </w:p>
    <w:p w:rsidR="002726E9" w:rsidRDefault="002726E9" w:rsidP="00FB0F27">
      <w:pPr>
        <w:pStyle w:val="StyleHeading4JustifiedBefore12ptAfter12pt"/>
      </w:pPr>
      <w:r>
        <w:t xml:space="preserve">FD assessment focus in </w:t>
      </w:r>
      <w:proofErr w:type="spellStart"/>
      <w:r>
        <w:t>iUoMs</w:t>
      </w:r>
      <w:proofErr w:type="spellEnd"/>
    </w:p>
    <w:p w:rsidR="002726E9" w:rsidRDefault="002726E9" w:rsidP="002726E9">
      <w:pPr>
        <w:pStyle w:val="BodyText"/>
        <w:spacing w:after="200"/>
        <w:rPr>
          <w:rFonts w:cs="Times New Roman"/>
        </w:rPr>
      </w:pPr>
      <w:r>
        <w:t xml:space="preserve">The FD assessment in </w:t>
      </w:r>
      <w:proofErr w:type="spellStart"/>
      <w:r>
        <w:t>iUoMs</w:t>
      </w:r>
      <w:proofErr w:type="spellEnd"/>
      <w:r>
        <w:t xml:space="preserve"> will also provide (i) an overview of international coordination in European </w:t>
      </w:r>
      <w:proofErr w:type="spellStart"/>
      <w:r>
        <w:t>iUoMs</w:t>
      </w:r>
      <w:proofErr w:type="spellEnd"/>
      <w:r>
        <w:t xml:space="preserve">/flood risk areas as well as (ii) a diagnosis regarding more specific international concerns. The diagnostic analysis will assess the meeting of objectives and joint implementation of measures. Further, the added value of the </w:t>
      </w:r>
      <w:proofErr w:type="spellStart"/>
      <w:r>
        <w:t>iFRMPs</w:t>
      </w:r>
      <w:proofErr w:type="spellEnd"/>
      <w:r>
        <w:t xml:space="preserve"> will be reflected – whether they help coordinate protection and prevention, or help identify what is missing in the national plans. Case studies will be included to identify sub-catchments where international co-operation has resulted in a joint approach on flooding issues. The assessments will highlight harmonisation and differences regarding the identification of flood risks in common flood risk areas.</w:t>
      </w:r>
    </w:p>
    <w:p w:rsidR="002726E9" w:rsidRDefault="002726E9" w:rsidP="00FB0F27">
      <w:pPr>
        <w:pStyle w:val="StyleHeading4JustifiedBefore12ptAfter12pt"/>
      </w:pPr>
      <w:r>
        <w:t>Specific assessment approach</w:t>
      </w:r>
    </w:p>
    <w:p w:rsidR="002726E9" w:rsidRDefault="002726E9" w:rsidP="002726E9">
      <w:pPr>
        <w:pStyle w:val="BodyText"/>
        <w:spacing w:after="200"/>
      </w:pPr>
      <w:r>
        <w:t xml:space="preserve">Regarding the WFD, a number of international aspects for the descriptive overview assessment on international coordination in </w:t>
      </w:r>
      <w:proofErr w:type="spellStart"/>
      <w:r>
        <w:t>iRBDs</w:t>
      </w:r>
      <w:proofErr w:type="spellEnd"/>
      <w:r>
        <w:t xml:space="preserve"> will be automatically generated from EU WISE. In addition, more detailed screening and in-depth assessments will supplement these automatically generated results and contribute to the specified diagnostic analysis. </w:t>
      </w:r>
    </w:p>
    <w:p w:rsidR="002726E9" w:rsidRDefault="002726E9" w:rsidP="002726E9">
      <w:pPr>
        <w:pStyle w:val="BodyText"/>
        <w:spacing w:after="200"/>
      </w:pPr>
      <w:r>
        <w:t xml:space="preserve">In the above context, national assessment results will be combined through an IT Tool in a targeted and guided way to deepen and meet the international assessment needs. In addition, </w:t>
      </w:r>
      <w:r>
        <w:rPr>
          <w:b/>
        </w:rPr>
        <w:t>in-depth assessments</w:t>
      </w:r>
      <w:r>
        <w:t xml:space="preserve"> will further supplement the other assessments. Respectively, </w:t>
      </w:r>
      <w:r w:rsidR="00707DA9">
        <w:t>the Commission</w:t>
      </w:r>
      <w:r>
        <w:t xml:space="preserve"> will make use of interviews (with national competent authorities; joint bodies/river commissions) and exploit other information sources (e.g. </w:t>
      </w:r>
      <w:proofErr w:type="spellStart"/>
      <w:r>
        <w:t>iRBMPs</w:t>
      </w:r>
      <w:proofErr w:type="spellEnd"/>
      <w:r>
        <w:t>/</w:t>
      </w:r>
      <w:proofErr w:type="spellStart"/>
      <w:r>
        <w:t>iFRBMPs</w:t>
      </w:r>
      <w:proofErr w:type="spellEnd"/>
      <w:r>
        <w:t>; technical background documents; international studies and reports) to enable the completion of the Fact Sheets. The in-depth assessment will include investigations on bi- and multilateral agreements in place (WFD and FD) that are not covered in EU WISE. The assessment approach for the FD will follow an almost identical approach and make use of both screening and in-depth assessments, as no automatic generation will be feasible.</w:t>
      </w:r>
    </w:p>
    <w:p w:rsidR="002726E9" w:rsidRDefault="002726E9" w:rsidP="00FB0F27">
      <w:pPr>
        <w:pStyle w:val="StyleHeading4JustifiedBefore12ptAfter12pt"/>
      </w:pPr>
      <w:r>
        <w:t>Results: Fact Sheets and EU Overview Report on international coordination</w:t>
      </w:r>
    </w:p>
    <w:p w:rsidR="002726E9" w:rsidRDefault="002726E9" w:rsidP="002726E9">
      <w:pPr>
        <w:pStyle w:val="BodyText"/>
        <w:spacing w:after="200"/>
      </w:pPr>
      <w:r>
        <w:rPr>
          <w:b/>
        </w:rPr>
        <w:t>Fact Sheets</w:t>
      </w:r>
      <w:r>
        <w:t xml:space="preserve"> shall be seen as equivalents to the MS Annexes for </w:t>
      </w:r>
      <w:r w:rsidR="00707DA9">
        <w:t>RBMP and FRMP assessment</w:t>
      </w:r>
      <w:r>
        <w:t xml:space="preserve"> providing a detailed analytical overview on selected </w:t>
      </w:r>
      <w:proofErr w:type="spellStart"/>
      <w:r>
        <w:t>iRBDs</w:t>
      </w:r>
      <w:proofErr w:type="spellEnd"/>
      <w:r>
        <w:t xml:space="preserve"> and </w:t>
      </w:r>
      <w:proofErr w:type="spellStart"/>
      <w:r>
        <w:t>iUoMs</w:t>
      </w:r>
      <w:proofErr w:type="spellEnd"/>
      <w:r>
        <w:t>. Fact Sheets will be provided on-line to the SCG, joint bodies/international river commissions and relevant Non EU MS before the aggregated analysis for the EU Overview report to get feedback and clarify issues.</w:t>
      </w:r>
    </w:p>
    <w:p w:rsidR="002726E9" w:rsidRDefault="002726E9" w:rsidP="002726E9">
      <w:pPr>
        <w:pStyle w:val="BodyText"/>
        <w:spacing w:after="200"/>
        <w:rPr>
          <w:rFonts w:cs="Times New Roman"/>
        </w:rPr>
      </w:pPr>
      <w:r>
        <w:rPr>
          <w:b/>
        </w:rPr>
        <w:t>The EU Overview Report on International Coordination</w:t>
      </w:r>
      <w:r>
        <w:t xml:space="preserve"> will aggregate results and analyses from the Fact Sheets. The Report will consist of two parts that correspond to the assessment focuses (see above): </w:t>
      </w:r>
      <w:r>
        <w:rPr>
          <w:b/>
        </w:rPr>
        <w:t>Part One</w:t>
      </w:r>
      <w:r>
        <w:t xml:space="preserve"> will present a descriptive EU overview regarding international coordination in </w:t>
      </w:r>
      <w:proofErr w:type="spellStart"/>
      <w:r>
        <w:t>iRBDs</w:t>
      </w:r>
      <w:proofErr w:type="spellEnd"/>
      <w:r>
        <w:t xml:space="preserve"> and </w:t>
      </w:r>
      <w:proofErr w:type="spellStart"/>
      <w:r>
        <w:t>iUoMs</w:t>
      </w:r>
      <w:proofErr w:type="spellEnd"/>
      <w:r>
        <w:t>. Categories indicating cooperation degree regarding the WFD and FD will be addressed, the progress since the 1</w:t>
      </w:r>
      <w:r>
        <w:rPr>
          <w:vertAlign w:val="superscript"/>
        </w:rPr>
        <w:t>st</w:t>
      </w:r>
      <w:r>
        <w:t xml:space="preserve"> WFD cycle/PFRA phase as well as cross-cutting issues between the Directives. </w:t>
      </w:r>
      <w:r>
        <w:rPr>
          <w:b/>
        </w:rPr>
        <w:t>Part Two</w:t>
      </w:r>
      <w:r>
        <w:t xml:space="preserve"> will present the key results of the diagnostic analysis regarding specific issues on international coordination related to the WFD and FD (see above).</w:t>
      </w:r>
    </w:p>
    <w:p w:rsidR="00FB0F27" w:rsidRDefault="00FB0F27">
      <w:pPr>
        <w:rPr>
          <w:rFonts w:ascii="Arial" w:hAnsi="Arial" w:cs="Arial"/>
          <w:color w:val="000000"/>
          <w:sz w:val="20"/>
          <w:szCs w:val="20"/>
          <w:lang w:val="en"/>
        </w:rPr>
      </w:pPr>
      <w:r>
        <w:rPr>
          <w:rFonts w:ascii="Arial" w:hAnsi="Arial" w:cs="Arial"/>
          <w:sz w:val="20"/>
          <w:szCs w:val="20"/>
          <w:lang w:val="en"/>
        </w:rPr>
        <w:br w:type="page"/>
      </w:r>
    </w:p>
    <w:p w:rsidR="00FB0F27" w:rsidRDefault="00FB0F27" w:rsidP="00FB0F27">
      <w:pPr>
        <w:pStyle w:val="AppendixHeading"/>
      </w:pPr>
      <w:r>
        <w:t xml:space="preserve">Appendix A - </w:t>
      </w:r>
      <w:bookmarkStart w:id="7" w:name="_Ref440374788"/>
      <w:r>
        <w:t xml:space="preserve">Draft table of contents for WFD Member State </w:t>
      </w:r>
      <w:bookmarkEnd w:id="7"/>
      <w:r>
        <w:t>Assessment Report</w:t>
      </w:r>
    </w:p>
    <w:p w:rsidR="00FB0F27" w:rsidRPr="003F261D" w:rsidRDefault="00FB0F27" w:rsidP="00FB0F27">
      <w:pPr>
        <w:pStyle w:val="BodyText"/>
        <w:numPr>
          <w:ilvl w:val="0"/>
          <w:numId w:val="36"/>
        </w:numPr>
        <w:rPr>
          <w:b/>
        </w:rPr>
      </w:pPr>
      <w:r w:rsidRPr="003F261D">
        <w:rPr>
          <w:b/>
        </w:rPr>
        <w:t>General Information</w:t>
      </w:r>
    </w:p>
    <w:p w:rsidR="00FB0F27" w:rsidRPr="003F261D" w:rsidRDefault="00FB0F27" w:rsidP="00FB0F27">
      <w:pPr>
        <w:pStyle w:val="BodyText"/>
        <w:numPr>
          <w:ilvl w:val="0"/>
          <w:numId w:val="36"/>
        </w:numPr>
        <w:rPr>
          <w:b/>
        </w:rPr>
      </w:pPr>
      <w:r w:rsidRPr="003F261D">
        <w:rPr>
          <w:b/>
        </w:rPr>
        <w:t>Recalling the main issues from the 1st WFD implementation cycle</w:t>
      </w:r>
    </w:p>
    <w:p w:rsidR="00FB0F27" w:rsidRPr="00FB0F27" w:rsidRDefault="00FB0F27" w:rsidP="00FB0F27">
      <w:pPr>
        <w:pStyle w:val="Bullet"/>
      </w:pPr>
      <w:r w:rsidRPr="00FB0F27">
        <w:t>Main achievements</w:t>
      </w:r>
    </w:p>
    <w:p w:rsidR="00FB0F27" w:rsidRPr="00FB0F27" w:rsidRDefault="00FB0F27" w:rsidP="00FB0F27">
      <w:pPr>
        <w:pStyle w:val="Bullet"/>
      </w:pPr>
      <w:r w:rsidRPr="00FB0F27">
        <w:t>Main gaps and challenges</w:t>
      </w:r>
    </w:p>
    <w:p w:rsidR="00FB0F27" w:rsidRPr="00FB0F27" w:rsidRDefault="00FB0F27" w:rsidP="00FB0F27">
      <w:pPr>
        <w:pStyle w:val="Bullet"/>
      </w:pPr>
      <w:r w:rsidRPr="00FB0F27">
        <w:t xml:space="preserve">Recommendations to MS made in CSWD March 2015 </w:t>
      </w:r>
    </w:p>
    <w:p w:rsidR="00FB0F27" w:rsidRPr="00FB0F27" w:rsidRDefault="00FB0F27" w:rsidP="00FB0F27">
      <w:pPr>
        <w:pStyle w:val="Bullet"/>
      </w:pPr>
      <w:r w:rsidRPr="00FB0F27">
        <w:t xml:space="preserve">Overview of legal action by the Commission </w:t>
      </w:r>
    </w:p>
    <w:p w:rsidR="00FB0F27" w:rsidRPr="003F261D" w:rsidRDefault="00FB0F27" w:rsidP="00FB0F27">
      <w:pPr>
        <w:pStyle w:val="BodyText"/>
        <w:numPr>
          <w:ilvl w:val="0"/>
          <w:numId w:val="36"/>
        </w:numPr>
        <w:rPr>
          <w:b/>
        </w:rPr>
      </w:pPr>
      <w:r w:rsidRPr="003F261D">
        <w:rPr>
          <w:b/>
        </w:rPr>
        <w:t xml:space="preserve">Status of adoption and reporting of 2nd river basin management plans </w:t>
      </w:r>
    </w:p>
    <w:p w:rsidR="00FB0F27" w:rsidRPr="003F261D" w:rsidRDefault="00FB0F27" w:rsidP="00FB0F27">
      <w:pPr>
        <w:pStyle w:val="BodyText"/>
        <w:numPr>
          <w:ilvl w:val="0"/>
          <w:numId w:val="36"/>
        </w:numPr>
        <w:rPr>
          <w:b/>
        </w:rPr>
      </w:pPr>
      <w:r w:rsidRPr="003F261D">
        <w:rPr>
          <w:b/>
        </w:rPr>
        <w:t xml:space="preserve">Main progress since the 1st implementation cycle </w:t>
      </w:r>
    </w:p>
    <w:p w:rsidR="00F315D9" w:rsidRDefault="00FB0F27" w:rsidP="00FB0F27">
      <w:pPr>
        <w:pStyle w:val="Bullet"/>
        <w:numPr>
          <w:ilvl w:val="0"/>
          <w:numId w:val="0"/>
        </w:numPr>
        <w:ind w:left="1211"/>
        <w:rPr>
          <w:lang w:eastAsia="en-GB"/>
        </w:rPr>
      </w:pPr>
      <w:r w:rsidRPr="00E57BC4">
        <w:rPr>
          <w:lang w:eastAsia="en-GB"/>
        </w:rPr>
        <w:t xml:space="preserve">Vis-à-vis Commission recommendations </w:t>
      </w:r>
      <w:r>
        <w:rPr>
          <w:lang w:eastAsia="en-GB"/>
        </w:rPr>
        <w:t>made to the MS and actions agreed during bilateral meetings</w:t>
      </w:r>
    </w:p>
    <w:p w:rsidR="00FB0F27" w:rsidRDefault="00FB0F27" w:rsidP="00F315D9">
      <w:pPr>
        <w:pStyle w:val="Bullet"/>
        <w:numPr>
          <w:ilvl w:val="0"/>
          <w:numId w:val="0"/>
        </w:numPr>
        <w:rPr>
          <w:lang w:eastAsia="en-GB"/>
        </w:rPr>
      </w:pPr>
    </w:p>
    <w:p w:rsidR="00FB0F27" w:rsidRPr="003E3D1F" w:rsidRDefault="00FB0F27" w:rsidP="00FB0F27">
      <w:pPr>
        <w:pStyle w:val="StyleHeading4JustifiedBefore12ptAfter12pt"/>
      </w:pPr>
      <w:r w:rsidRPr="003E3D1F">
        <w:t>Proposed general structure for each of the following content-sections of the assessment:</w:t>
      </w:r>
    </w:p>
    <w:p w:rsidR="00FB0F27" w:rsidRDefault="00FB0F27" w:rsidP="00FB0F27">
      <w:pPr>
        <w:pStyle w:val="BodyText"/>
        <w:numPr>
          <w:ilvl w:val="0"/>
          <w:numId w:val="35"/>
        </w:numPr>
        <w:spacing w:after="320" w:line="312" w:lineRule="auto"/>
        <w:ind w:right="0"/>
      </w:pPr>
      <w:r>
        <w:t>Headlines (key messages from the assessment)</w:t>
      </w:r>
    </w:p>
    <w:p w:rsidR="00FB0F27" w:rsidRDefault="00FB0F27" w:rsidP="00FB0F27">
      <w:pPr>
        <w:pStyle w:val="BodyText"/>
        <w:numPr>
          <w:ilvl w:val="0"/>
          <w:numId w:val="35"/>
        </w:numPr>
        <w:spacing w:after="320" w:line="312" w:lineRule="auto"/>
        <w:ind w:right="0"/>
      </w:pPr>
      <w:r>
        <w:t>Assessment of implementation and compliance with WFD requirements in 2nd cycle</w:t>
      </w:r>
    </w:p>
    <w:p w:rsidR="00FB0F27" w:rsidRDefault="00FB0F27" w:rsidP="00FB0F27">
      <w:pPr>
        <w:pStyle w:val="BodyText"/>
        <w:numPr>
          <w:ilvl w:val="0"/>
          <w:numId w:val="35"/>
        </w:numPr>
        <w:spacing w:after="320" w:line="312" w:lineRule="auto"/>
        <w:ind w:right="0"/>
      </w:pPr>
      <w:r>
        <w:t>Trends in implementation and compliance since 1st cycle</w:t>
      </w:r>
    </w:p>
    <w:p w:rsidR="00FB0F27" w:rsidRDefault="00FB0F27" w:rsidP="00FB0F27">
      <w:pPr>
        <w:pStyle w:val="BodyText"/>
        <w:numPr>
          <w:ilvl w:val="0"/>
          <w:numId w:val="35"/>
        </w:numPr>
        <w:spacing w:after="320" w:line="312" w:lineRule="auto"/>
        <w:ind w:right="0"/>
      </w:pPr>
      <w:r>
        <w:t>Conclusions</w:t>
      </w:r>
    </w:p>
    <w:p w:rsidR="00FB0F27" w:rsidRDefault="00FB0F27" w:rsidP="00FB0F27">
      <w:pPr>
        <w:pStyle w:val="Bulletsub"/>
        <w:numPr>
          <w:ilvl w:val="1"/>
          <w:numId w:val="34"/>
        </w:numPr>
        <w:rPr>
          <w:lang w:eastAsia="en-GB"/>
        </w:rPr>
      </w:pPr>
      <w:r>
        <w:rPr>
          <w:lang w:eastAsia="en-GB"/>
        </w:rPr>
        <w:t>Key conclusions on WFD implementation in 2nd cycle</w:t>
      </w:r>
    </w:p>
    <w:p w:rsidR="00FB0F27" w:rsidRDefault="00FB0F27" w:rsidP="00FB0F27">
      <w:pPr>
        <w:pStyle w:val="Bulletsub"/>
        <w:numPr>
          <w:ilvl w:val="1"/>
          <w:numId w:val="34"/>
        </w:numPr>
        <w:rPr>
          <w:lang w:eastAsia="en-GB"/>
        </w:rPr>
      </w:pPr>
      <w:r>
        <w:rPr>
          <w:lang w:eastAsia="en-GB"/>
        </w:rPr>
        <w:t>Main changes (improvements or drawbacks) since 1st cycle</w:t>
      </w:r>
    </w:p>
    <w:p w:rsidR="00F315D9" w:rsidRDefault="00F315D9" w:rsidP="00F315D9">
      <w:pPr>
        <w:pStyle w:val="Bulletsub"/>
        <w:numPr>
          <w:ilvl w:val="0"/>
          <w:numId w:val="0"/>
        </w:numPr>
        <w:rPr>
          <w:lang w:eastAsia="en-GB"/>
        </w:rPr>
      </w:pPr>
    </w:p>
    <w:p w:rsidR="00FB0F27" w:rsidRPr="00855933" w:rsidRDefault="00FB0F27" w:rsidP="00855933">
      <w:pPr>
        <w:pStyle w:val="BodyText"/>
        <w:numPr>
          <w:ilvl w:val="0"/>
          <w:numId w:val="39"/>
        </w:numPr>
        <w:tabs>
          <w:tab w:val="clear" w:pos="1418"/>
        </w:tabs>
        <w:ind w:left="714" w:hanging="357"/>
        <w:rPr>
          <w:rFonts w:cs="Times New Roman"/>
          <w:b/>
        </w:rPr>
      </w:pPr>
      <w:r w:rsidRPr="003F261D">
        <w:rPr>
          <w:b/>
        </w:rPr>
        <w:t>Governance and public participation</w:t>
      </w:r>
    </w:p>
    <w:p w:rsidR="00FB0F27" w:rsidRPr="00DE5C19" w:rsidRDefault="00FB0F27" w:rsidP="00FB0F27">
      <w:pPr>
        <w:pStyle w:val="Bullet-subnospace"/>
        <w:rPr>
          <w:lang w:eastAsia="en-GB"/>
        </w:rPr>
      </w:pPr>
      <w:r w:rsidRPr="00DE5C19">
        <w:rPr>
          <w:lang w:eastAsia="en-GB"/>
        </w:rPr>
        <w:t>Administrative arrangements – river basin districts</w:t>
      </w:r>
    </w:p>
    <w:p w:rsidR="00FB0F27" w:rsidRPr="00DE5C19" w:rsidRDefault="00FB0F27" w:rsidP="00FB0F27">
      <w:pPr>
        <w:pStyle w:val="Bullet-subnospace"/>
        <w:rPr>
          <w:lang w:eastAsia="en-GB"/>
        </w:rPr>
      </w:pPr>
      <w:r w:rsidRPr="00DE5C19">
        <w:rPr>
          <w:lang w:eastAsia="en-GB"/>
        </w:rPr>
        <w:t>Administrative arrangements – competent authorities</w:t>
      </w:r>
    </w:p>
    <w:p w:rsidR="00FB0F27" w:rsidRPr="00DE5C19" w:rsidRDefault="00FB0F27" w:rsidP="00FB0F27">
      <w:pPr>
        <w:pStyle w:val="Bullet-subnospace"/>
        <w:rPr>
          <w:lang w:val="en-US" w:eastAsia="en-GB"/>
        </w:rPr>
      </w:pPr>
      <w:r w:rsidRPr="00DE5C19">
        <w:rPr>
          <w:lang w:val="en-US" w:eastAsia="en-GB"/>
        </w:rPr>
        <w:t>River Basin Management plans – structure, compliance and legal weight</w:t>
      </w:r>
    </w:p>
    <w:p w:rsidR="00FB0F27" w:rsidRPr="00DE5C19" w:rsidRDefault="00FB0F27" w:rsidP="00FB0F27">
      <w:pPr>
        <w:pStyle w:val="Bullet-subnospace"/>
        <w:rPr>
          <w:lang w:val="en-US" w:eastAsia="en-GB"/>
        </w:rPr>
      </w:pPr>
      <w:r w:rsidRPr="00DE5C19">
        <w:rPr>
          <w:lang w:val="en-US" w:eastAsia="en-GB"/>
        </w:rPr>
        <w:t>Permitting / licensing (responsible authorities, control &amp; enforcement)</w:t>
      </w:r>
    </w:p>
    <w:p w:rsidR="00FB0F27" w:rsidRPr="00DE5C19" w:rsidRDefault="00FB0F27" w:rsidP="00FB0F27">
      <w:pPr>
        <w:pStyle w:val="Bullet-subnospace"/>
        <w:rPr>
          <w:lang w:val="en-US" w:eastAsia="en-GB"/>
        </w:rPr>
      </w:pPr>
      <w:r w:rsidRPr="00DE5C19">
        <w:rPr>
          <w:lang w:val="en-US" w:eastAsia="en-GB"/>
        </w:rPr>
        <w:t>Integration and co-ordination at the river basin district level: territorial and sectorial integration</w:t>
      </w:r>
    </w:p>
    <w:p w:rsidR="00FB0F27" w:rsidRPr="00DE5C19" w:rsidRDefault="00FB0F27" w:rsidP="00FB0F27">
      <w:pPr>
        <w:pStyle w:val="Bullet-subnospace"/>
        <w:rPr>
          <w:lang w:val="en-US" w:eastAsia="en-GB"/>
        </w:rPr>
      </w:pPr>
      <w:r w:rsidRPr="00DE5C19">
        <w:rPr>
          <w:lang w:val="en-US" w:eastAsia="en-GB"/>
        </w:rPr>
        <w:t>Integration and coordination at the river basin district level: stakeholder involvement</w:t>
      </w:r>
    </w:p>
    <w:p w:rsidR="00FB0F27" w:rsidRPr="00DE5C19" w:rsidRDefault="00FB0F27" w:rsidP="00FB0F27">
      <w:pPr>
        <w:pStyle w:val="Bullet-subnospace"/>
        <w:rPr>
          <w:lang w:val="en-US" w:eastAsia="en-GB"/>
        </w:rPr>
      </w:pPr>
      <w:r w:rsidRPr="00DE5C19">
        <w:rPr>
          <w:lang w:val="en-US" w:eastAsia="en-GB"/>
        </w:rPr>
        <w:t>Integration with other water related Directives such as the Floods Directive and the MSFD</w:t>
      </w:r>
    </w:p>
    <w:p w:rsidR="00FB0F27" w:rsidRPr="00E57BC4" w:rsidRDefault="00FB0F27" w:rsidP="00FB0F27">
      <w:pPr>
        <w:rPr>
          <w:i/>
          <w:lang w:val="en-US"/>
        </w:rPr>
      </w:pPr>
    </w:p>
    <w:p w:rsidR="00FB0F27" w:rsidRPr="003F261D" w:rsidRDefault="00FB0F27" w:rsidP="00855933">
      <w:pPr>
        <w:pStyle w:val="BodyText"/>
        <w:keepNext/>
        <w:numPr>
          <w:ilvl w:val="0"/>
          <w:numId w:val="38"/>
        </w:numPr>
        <w:ind w:left="714" w:hanging="357"/>
        <w:rPr>
          <w:b/>
        </w:rPr>
      </w:pPr>
      <w:r w:rsidRPr="003F261D">
        <w:rPr>
          <w:b/>
        </w:rPr>
        <w:t>Characterisation of the River Basin District</w:t>
      </w:r>
    </w:p>
    <w:p w:rsidR="00FB0F27" w:rsidRDefault="00FB0F27" w:rsidP="00FB0F27">
      <w:pPr>
        <w:pStyle w:val="Bullet-subnospace"/>
        <w:rPr>
          <w:lang w:val="en-US" w:eastAsia="en-GB"/>
        </w:rPr>
      </w:pPr>
      <w:r>
        <w:rPr>
          <w:lang w:val="en-US" w:eastAsia="en-GB"/>
        </w:rPr>
        <w:t xml:space="preserve">Delineation of surface (including territorial waters – links to MSFD) and groundwater bodies </w:t>
      </w:r>
    </w:p>
    <w:p w:rsidR="00FB0F27" w:rsidRDefault="00FB0F27" w:rsidP="00FB0F27">
      <w:pPr>
        <w:pStyle w:val="Bullet-subnospace"/>
        <w:ind w:left="2552"/>
        <w:rPr>
          <w:lang w:eastAsia="en-GB"/>
        </w:rPr>
      </w:pPr>
      <w:r>
        <w:rPr>
          <w:lang w:eastAsia="en-GB"/>
        </w:rPr>
        <w:t>Water categories</w:t>
      </w:r>
    </w:p>
    <w:p w:rsidR="00FB0F27" w:rsidRDefault="00FB0F27" w:rsidP="00FB0F27">
      <w:pPr>
        <w:pStyle w:val="Bullet-subnospace"/>
        <w:rPr>
          <w:lang w:val="en-US" w:eastAsia="en-GB"/>
        </w:rPr>
      </w:pPr>
      <w:r>
        <w:rPr>
          <w:lang w:val="en-US" w:eastAsia="en-GB"/>
        </w:rPr>
        <w:t>Typology and reference conditions for surface water bodies</w:t>
      </w:r>
    </w:p>
    <w:p w:rsidR="00FB0F27" w:rsidRPr="00DC3072" w:rsidRDefault="00FB0F27" w:rsidP="00FB0F27">
      <w:pPr>
        <w:pStyle w:val="Bullet-subnospace"/>
        <w:rPr>
          <w:lang w:val="en-US" w:eastAsia="en-GB"/>
        </w:rPr>
      </w:pPr>
      <w:r>
        <w:rPr>
          <w:lang w:val="en-US" w:eastAsia="en-GB"/>
        </w:rPr>
        <w:t>Pressures and impacts on surface and groundwater bodies</w:t>
      </w:r>
      <w:r w:rsidR="0054544E">
        <w:rPr>
          <w:lang w:val="en-US" w:eastAsia="en-GB"/>
        </w:rPr>
        <w:t xml:space="preserve"> (</w:t>
      </w:r>
      <w:proofErr w:type="spellStart"/>
      <w:r w:rsidR="0054544E">
        <w:rPr>
          <w:lang w:val="en-US" w:eastAsia="en-GB"/>
        </w:rPr>
        <w:t>incl</w:t>
      </w:r>
      <w:proofErr w:type="spellEnd"/>
      <w:r w:rsidR="0054544E">
        <w:rPr>
          <w:lang w:val="en-US" w:eastAsia="en-GB"/>
        </w:rPr>
        <w:t xml:space="preserve"> small water bodies)</w:t>
      </w:r>
    </w:p>
    <w:p w:rsidR="00FB0F27" w:rsidRPr="00DC3072" w:rsidRDefault="00FB0F27" w:rsidP="00FB0F27">
      <w:pPr>
        <w:pStyle w:val="Bullet-subnospace"/>
        <w:rPr>
          <w:lang w:val="en-US" w:eastAsia="en-GB"/>
        </w:rPr>
      </w:pPr>
      <w:r w:rsidRPr="00DC3072">
        <w:rPr>
          <w:lang w:val="en-US" w:eastAsia="en-GB"/>
        </w:rPr>
        <w:t xml:space="preserve">Establishment and use of inventories of discharges, emissions and losses of chemical substances (priority substances, RBSP, nutrients, organic matter, sediment </w:t>
      </w:r>
      <w:proofErr w:type="spellStart"/>
      <w:r w:rsidRPr="00DC3072">
        <w:rPr>
          <w:lang w:val="en-US" w:eastAsia="en-GB"/>
        </w:rPr>
        <w:t>etc</w:t>
      </w:r>
      <w:proofErr w:type="spellEnd"/>
      <w:r w:rsidRPr="00DC3072">
        <w:rPr>
          <w:lang w:val="en-US" w:eastAsia="en-GB"/>
        </w:rPr>
        <w:t>)</w:t>
      </w:r>
    </w:p>
    <w:p w:rsidR="00FB0F27" w:rsidRPr="00DC3072" w:rsidRDefault="00FB0F27" w:rsidP="00FB0F27">
      <w:pPr>
        <w:pStyle w:val="Bullet-subnospace"/>
        <w:rPr>
          <w:lang w:val="en-US" w:eastAsia="en-GB"/>
        </w:rPr>
      </w:pPr>
      <w:r w:rsidRPr="00DC3072">
        <w:rPr>
          <w:lang w:val="en-US" w:eastAsia="en-GB"/>
        </w:rPr>
        <w:t>Apportionment of pressures/impacts b</w:t>
      </w:r>
      <w:r>
        <w:rPr>
          <w:lang w:val="en-US" w:eastAsia="en-GB"/>
        </w:rPr>
        <w:t>etween sectors and activities</w:t>
      </w:r>
    </w:p>
    <w:p w:rsidR="00FB0F27" w:rsidRPr="00E57BC4" w:rsidRDefault="00FB0F27" w:rsidP="00FB0F27">
      <w:pPr>
        <w:pStyle w:val="Bullet-sub"/>
        <w:rPr>
          <w:lang w:val="en-US" w:eastAsia="en-GB"/>
        </w:rPr>
      </w:pPr>
      <w:r>
        <w:rPr>
          <w:lang w:val="en-US" w:eastAsia="en-GB"/>
        </w:rPr>
        <w:t>Quantification of the gap to the achievement of WFD objectives</w:t>
      </w:r>
    </w:p>
    <w:p w:rsidR="00FB0F27" w:rsidRPr="003F261D" w:rsidRDefault="00FB0F27" w:rsidP="003F261D">
      <w:pPr>
        <w:pStyle w:val="BodyText"/>
        <w:numPr>
          <w:ilvl w:val="0"/>
          <w:numId w:val="38"/>
        </w:numPr>
        <w:tabs>
          <w:tab w:val="clear" w:pos="1418"/>
        </w:tabs>
        <w:ind w:left="714" w:hanging="357"/>
        <w:rPr>
          <w:b/>
          <w:i/>
        </w:rPr>
      </w:pPr>
      <w:r w:rsidRPr="003F261D">
        <w:rPr>
          <w:b/>
        </w:rPr>
        <w:t>Monitoring of surface waters and groundwater</w:t>
      </w:r>
    </w:p>
    <w:p w:rsidR="00FB0F27" w:rsidRDefault="00FB0F27" w:rsidP="00FB0F27">
      <w:pPr>
        <w:pStyle w:val="Bullet-subnospace"/>
        <w:rPr>
          <w:lang w:val="en-US" w:eastAsia="en-GB"/>
        </w:rPr>
      </w:pPr>
      <w:r>
        <w:rPr>
          <w:lang w:val="en-US" w:eastAsia="en-GB"/>
        </w:rPr>
        <w:t>Number of monitoring sites and monitored water bodies used for surveillance and operational monitoring in each surface water category and in groundwater</w:t>
      </w:r>
    </w:p>
    <w:p w:rsidR="00FB0F27" w:rsidRDefault="00FB0F27" w:rsidP="00FB0F27">
      <w:pPr>
        <w:pStyle w:val="Bullet-subnospace"/>
        <w:rPr>
          <w:lang w:val="en-US" w:eastAsia="en-GB"/>
        </w:rPr>
      </w:pPr>
      <w:r>
        <w:rPr>
          <w:lang w:val="en-US" w:eastAsia="en-GB"/>
        </w:rPr>
        <w:t xml:space="preserve">Number of monitoring sites and monitored surface water bodies in which each of the </w:t>
      </w:r>
      <w:r w:rsidR="0054544E">
        <w:rPr>
          <w:lang w:val="en-US" w:eastAsia="en-GB"/>
        </w:rPr>
        <w:t>relevant</w:t>
      </w:r>
      <w:r w:rsidR="0054544E">
        <w:rPr>
          <w:lang w:val="en-US" w:eastAsia="en-GB"/>
        </w:rPr>
        <w:t xml:space="preserve"> </w:t>
      </w:r>
      <w:r>
        <w:rPr>
          <w:lang w:val="en-US" w:eastAsia="en-GB"/>
        </w:rPr>
        <w:t>quality elements are monitored (BQEs, HYMQE, PYSCHEMQE, priority substances, RBSP)</w:t>
      </w:r>
    </w:p>
    <w:p w:rsidR="00FB0F27" w:rsidRDefault="00FB0F27" w:rsidP="00FB0F27">
      <w:pPr>
        <w:pStyle w:val="Bullet-subnospace"/>
        <w:rPr>
          <w:lang w:val="en-US" w:eastAsia="en-GB"/>
        </w:rPr>
      </w:pPr>
      <w:r>
        <w:rPr>
          <w:lang w:val="en-US" w:eastAsia="en-GB"/>
        </w:rPr>
        <w:t>Number of monitoring sites and monitored groundwater water bodies in which each of the different parameters are monitored</w:t>
      </w:r>
    </w:p>
    <w:p w:rsidR="00FB0F27" w:rsidRDefault="00FB0F27" w:rsidP="00FB0F27">
      <w:pPr>
        <w:pStyle w:val="Bullet-subnospace"/>
        <w:rPr>
          <w:lang w:val="en-US" w:eastAsia="en-GB"/>
        </w:rPr>
      </w:pPr>
      <w:r>
        <w:rPr>
          <w:lang w:val="en-US" w:eastAsia="en-GB"/>
        </w:rPr>
        <w:t xml:space="preserve">Achievement of the objectives of surveillance monitoring in surface waters </w:t>
      </w:r>
    </w:p>
    <w:p w:rsidR="00FB0F27" w:rsidRDefault="00FB0F27" w:rsidP="00FB0F27">
      <w:pPr>
        <w:pStyle w:val="Bullet-subnospace"/>
        <w:rPr>
          <w:lang w:val="en-US" w:eastAsia="en-GB"/>
        </w:rPr>
      </w:pPr>
      <w:r>
        <w:rPr>
          <w:lang w:val="en-US" w:eastAsia="en-GB"/>
        </w:rPr>
        <w:t xml:space="preserve">Achievement of the objectives of operational monitoring in surface waters </w:t>
      </w:r>
    </w:p>
    <w:p w:rsidR="00FB0F27" w:rsidRDefault="00FB0F27" w:rsidP="00FB0F27">
      <w:pPr>
        <w:pStyle w:val="Bullet-subnospace"/>
        <w:rPr>
          <w:lang w:val="en-US" w:eastAsia="en-GB"/>
        </w:rPr>
      </w:pPr>
      <w:r>
        <w:rPr>
          <w:lang w:val="en-US" w:eastAsia="en-GB"/>
        </w:rPr>
        <w:t xml:space="preserve">Achievement of the objectives of monitoring for chemical status in groundwater </w:t>
      </w:r>
    </w:p>
    <w:p w:rsidR="00FB0F27" w:rsidRDefault="00FB0F27" w:rsidP="00FB0F27">
      <w:pPr>
        <w:pStyle w:val="Bullet-subnospace"/>
        <w:rPr>
          <w:lang w:val="en-US" w:eastAsia="en-GB"/>
        </w:rPr>
      </w:pPr>
      <w:r>
        <w:rPr>
          <w:lang w:val="en-US" w:eastAsia="en-GB"/>
        </w:rPr>
        <w:t xml:space="preserve">Achievement of the objectives of monitoring for quantitative status in groundwater </w:t>
      </w:r>
    </w:p>
    <w:p w:rsidR="00FB0F27" w:rsidRDefault="00FB0F27" w:rsidP="00FB0F27">
      <w:pPr>
        <w:pStyle w:val="Bullet-subnospace"/>
        <w:rPr>
          <w:lang w:val="en-US" w:eastAsia="en-GB"/>
        </w:rPr>
      </w:pPr>
      <w:r>
        <w:rPr>
          <w:lang w:val="en-US" w:eastAsia="en-GB"/>
        </w:rPr>
        <w:t>Grouping of water bodies for monitoring</w:t>
      </w:r>
    </w:p>
    <w:p w:rsidR="00865ECD" w:rsidRDefault="00FB0F27" w:rsidP="00865ECD">
      <w:pPr>
        <w:pStyle w:val="Bullet-subnospace"/>
        <w:rPr>
          <w:lang w:val="en-US" w:eastAsia="en-GB"/>
        </w:rPr>
      </w:pPr>
      <w:r>
        <w:rPr>
          <w:lang w:val="en-US" w:eastAsia="en-GB"/>
        </w:rPr>
        <w:t>Confidence and precision of monitoring results</w:t>
      </w:r>
    </w:p>
    <w:p w:rsidR="00FB0F27" w:rsidRPr="00E57BC4" w:rsidRDefault="00FB0F27" w:rsidP="00FB0F27">
      <w:pPr>
        <w:pStyle w:val="Bullet-subnospace"/>
        <w:numPr>
          <w:ilvl w:val="0"/>
          <w:numId w:val="0"/>
        </w:numPr>
        <w:ind w:left="1418"/>
        <w:rPr>
          <w:lang w:val="en-US" w:eastAsia="en-GB"/>
        </w:rPr>
      </w:pPr>
    </w:p>
    <w:p w:rsidR="00FB0F27" w:rsidRPr="003F261D" w:rsidRDefault="00FB0F27" w:rsidP="003F261D">
      <w:pPr>
        <w:pStyle w:val="BodyText"/>
        <w:numPr>
          <w:ilvl w:val="0"/>
          <w:numId w:val="38"/>
        </w:numPr>
        <w:tabs>
          <w:tab w:val="clear" w:pos="1418"/>
        </w:tabs>
        <w:ind w:left="714" w:hanging="357"/>
        <w:rPr>
          <w:b/>
        </w:rPr>
      </w:pPr>
      <w:r w:rsidRPr="003F261D">
        <w:rPr>
          <w:b/>
        </w:rPr>
        <w:t>Assessment and classification of status for surface waters</w:t>
      </w:r>
    </w:p>
    <w:p w:rsidR="00FB0F27" w:rsidRPr="003F261D" w:rsidRDefault="00FB0F27" w:rsidP="003F261D">
      <w:pPr>
        <w:pStyle w:val="BodyText"/>
        <w:ind w:left="357"/>
      </w:pPr>
      <w:r w:rsidRPr="003F261D">
        <w:t>8.1 Ecological status</w:t>
      </w:r>
    </w:p>
    <w:p w:rsidR="00FB0F27" w:rsidRDefault="00FB0F27" w:rsidP="00FB0F27">
      <w:pPr>
        <w:pStyle w:val="Bullet-subnospace"/>
        <w:rPr>
          <w:lang w:val="en-US" w:eastAsia="en-GB"/>
        </w:rPr>
      </w:pPr>
      <w:r>
        <w:rPr>
          <w:lang w:val="en-US" w:eastAsia="en-GB"/>
        </w:rPr>
        <w:t>Overall ecological status of surface water bodies by category</w:t>
      </w:r>
    </w:p>
    <w:p w:rsidR="00FB0F27" w:rsidRDefault="00FB0F27" w:rsidP="00FB0F27">
      <w:pPr>
        <w:pStyle w:val="Bullet-subnospace"/>
        <w:rPr>
          <w:lang w:val="en-US" w:eastAsia="en-GB"/>
        </w:rPr>
      </w:pPr>
      <w:r>
        <w:rPr>
          <w:lang w:val="en-US" w:eastAsia="en-GB"/>
        </w:rPr>
        <w:t>Classification of ecological status in terms of each classified quality element</w:t>
      </w:r>
    </w:p>
    <w:p w:rsidR="00FB0F27" w:rsidRDefault="00FB0F27" w:rsidP="00FB0F27">
      <w:pPr>
        <w:pStyle w:val="Bullet-subnospace"/>
        <w:rPr>
          <w:lang w:val="en-US" w:eastAsia="en-GB"/>
        </w:rPr>
      </w:pPr>
      <w:r>
        <w:rPr>
          <w:lang w:val="en-US" w:eastAsia="en-GB"/>
        </w:rPr>
        <w:t>Assessment methods and classification of biological quality element</w:t>
      </w:r>
    </w:p>
    <w:p w:rsidR="00FB0F27" w:rsidRDefault="00FB0F27" w:rsidP="00FB0F27">
      <w:pPr>
        <w:pStyle w:val="Bullet-subnospace"/>
        <w:rPr>
          <w:lang w:val="en-US" w:eastAsia="en-GB"/>
        </w:rPr>
      </w:pPr>
      <w:proofErr w:type="spellStart"/>
      <w:r>
        <w:rPr>
          <w:lang w:val="en-US" w:eastAsia="en-GB"/>
        </w:rPr>
        <w:t>Intercalibration</w:t>
      </w:r>
      <w:proofErr w:type="spellEnd"/>
      <w:r>
        <w:rPr>
          <w:lang w:val="en-US" w:eastAsia="en-GB"/>
        </w:rPr>
        <w:t xml:space="preserve"> of biological assessment methods and national classification systems</w:t>
      </w:r>
    </w:p>
    <w:p w:rsidR="00FB0F27" w:rsidRDefault="00FB0F27" w:rsidP="00FB0F27">
      <w:pPr>
        <w:pStyle w:val="Bullet-subnospace"/>
        <w:rPr>
          <w:lang w:val="en-US" w:eastAsia="en-GB"/>
        </w:rPr>
      </w:pPr>
      <w:r>
        <w:rPr>
          <w:lang w:val="en-US" w:eastAsia="en-GB"/>
        </w:rPr>
        <w:t xml:space="preserve">Assessment methods for </w:t>
      </w:r>
      <w:proofErr w:type="spellStart"/>
      <w:r>
        <w:rPr>
          <w:lang w:val="en-US" w:eastAsia="en-GB"/>
        </w:rPr>
        <w:t>hydromorphological</w:t>
      </w:r>
      <w:proofErr w:type="spellEnd"/>
      <w:r>
        <w:rPr>
          <w:lang w:val="en-US" w:eastAsia="en-GB"/>
        </w:rPr>
        <w:t xml:space="preserve"> quality elements</w:t>
      </w:r>
    </w:p>
    <w:p w:rsidR="00FB0F27" w:rsidRDefault="00FB0F27" w:rsidP="00FB0F27">
      <w:pPr>
        <w:pStyle w:val="Bullet-subnospace"/>
        <w:rPr>
          <w:lang w:val="en-US" w:eastAsia="en-GB"/>
        </w:rPr>
      </w:pPr>
      <w:r>
        <w:rPr>
          <w:lang w:val="en-US" w:eastAsia="en-GB"/>
        </w:rPr>
        <w:t>Assessment methods for general physicochemical quality elements</w:t>
      </w:r>
    </w:p>
    <w:p w:rsidR="00FB0F27" w:rsidRDefault="00865ECD" w:rsidP="00FB0F27">
      <w:pPr>
        <w:pStyle w:val="Bullet-subnospace"/>
        <w:rPr>
          <w:lang w:val="en-US" w:eastAsia="en-GB"/>
        </w:rPr>
      </w:pPr>
      <w:r>
        <w:rPr>
          <w:lang w:val="en-US" w:eastAsia="en-GB"/>
        </w:rPr>
        <w:t xml:space="preserve">Methodology for selection of </w:t>
      </w:r>
      <w:r>
        <w:rPr>
          <w:lang w:val="en-US" w:eastAsia="en-GB"/>
        </w:rPr>
        <w:t>river basin specific pollutants</w:t>
      </w:r>
      <w:r>
        <w:rPr>
          <w:lang w:val="en-US" w:eastAsia="en-GB"/>
        </w:rPr>
        <w:t xml:space="preserve"> and </w:t>
      </w:r>
      <w:r w:rsidR="00FB0F27">
        <w:rPr>
          <w:lang w:val="en-US" w:eastAsia="en-GB"/>
        </w:rPr>
        <w:t>Environmental Quality Standards</w:t>
      </w:r>
    </w:p>
    <w:p w:rsidR="00FB0F27" w:rsidRDefault="00FB0F27" w:rsidP="00FB0F27">
      <w:pPr>
        <w:pStyle w:val="Bullet-subnospace"/>
        <w:rPr>
          <w:lang w:val="en-US" w:eastAsia="en-GB"/>
        </w:rPr>
      </w:pPr>
      <w:r>
        <w:rPr>
          <w:lang w:val="en-US" w:eastAsia="en-GB"/>
        </w:rPr>
        <w:t>Overall classification of ecological status (one-out, all-out principle)</w:t>
      </w:r>
    </w:p>
    <w:p w:rsidR="00FB0F27" w:rsidRDefault="00FB0F27" w:rsidP="00FB0F27">
      <w:pPr>
        <w:pStyle w:val="Bullet-subnospace"/>
        <w:rPr>
          <w:lang w:val="en-US" w:eastAsia="en-GB"/>
        </w:rPr>
      </w:pPr>
      <w:r>
        <w:rPr>
          <w:lang w:val="en-US" w:eastAsia="en-GB"/>
        </w:rPr>
        <w:t xml:space="preserve">Assessment of non-deterioration of status objective </w:t>
      </w:r>
    </w:p>
    <w:p w:rsidR="00FB0F27" w:rsidRDefault="00FB0F27" w:rsidP="00FB0F27">
      <w:pPr>
        <w:pStyle w:val="Bullet-subnospace"/>
        <w:rPr>
          <w:lang w:val="en-US" w:eastAsia="en-GB"/>
        </w:rPr>
      </w:pPr>
      <w:r>
        <w:rPr>
          <w:lang w:val="en-US" w:eastAsia="en-GB"/>
        </w:rPr>
        <w:t>Grouping of water bodies for the classification of ecological status</w:t>
      </w:r>
    </w:p>
    <w:p w:rsidR="00FB0F27" w:rsidRDefault="00FB0F27" w:rsidP="00FB0F27">
      <w:pPr>
        <w:pStyle w:val="Bullet-sub"/>
        <w:rPr>
          <w:lang w:val="en-US" w:eastAsia="en-GB"/>
        </w:rPr>
      </w:pPr>
      <w:r>
        <w:rPr>
          <w:lang w:val="en-US" w:eastAsia="en-GB"/>
        </w:rPr>
        <w:t>Confidence and precision of ecological status classification</w:t>
      </w:r>
    </w:p>
    <w:p w:rsidR="00FB0F27" w:rsidRPr="003F261D" w:rsidRDefault="00FB0F27" w:rsidP="003F261D">
      <w:pPr>
        <w:pStyle w:val="BodyText"/>
        <w:ind w:left="357"/>
        <w:rPr>
          <w:lang w:val="de-DE"/>
        </w:rPr>
      </w:pPr>
      <w:r w:rsidRPr="003F261D">
        <w:t>8.2 Chemical status</w:t>
      </w:r>
    </w:p>
    <w:p w:rsidR="00FB0F27" w:rsidRDefault="00FB0F27" w:rsidP="00FB0F27">
      <w:pPr>
        <w:pStyle w:val="Bullet-subnospace"/>
        <w:rPr>
          <w:lang w:val="en-US" w:eastAsia="en-GB"/>
        </w:rPr>
      </w:pPr>
      <w:r>
        <w:rPr>
          <w:lang w:val="en-US" w:eastAsia="en-GB"/>
        </w:rPr>
        <w:t>Overall chemical status of surface water bodies by category</w:t>
      </w:r>
    </w:p>
    <w:p w:rsidR="00FB0F27" w:rsidRDefault="00FB0F27" w:rsidP="00FB0F27">
      <w:pPr>
        <w:pStyle w:val="Bullet-subnospace"/>
        <w:rPr>
          <w:lang w:val="en-US" w:eastAsia="en-GB"/>
        </w:rPr>
      </w:pPr>
      <w:r>
        <w:rPr>
          <w:lang w:val="en-US" w:eastAsia="en-GB"/>
        </w:rPr>
        <w:t>Chemical status for each priority substance discharged in river basin districts</w:t>
      </w:r>
    </w:p>
    <w:p w:rsidR="00FB0F27" w:rsidRDefault="00FB0F27" w:rsidP="00FB0F27">
      <w:pPr>
        <w:pStyle w:val="Bullet-subnospace"/>
        <w:rPr>
          <w:lang w:val="en-US" w:eastAsia="en-GB"/>
        </w:rPr>
      </w:pPr>
      <w:r>
        <w:rPr>
          <w:lang w:val="en-US" w:eastAsia="en-GB"/>
        </w:rPr>
        <w:t>Consequences of changes in EQS Directive on chemical status</w:t>
      </w:r>
    </w:p>
    <w:p w:rsidR="00FB0F27" w:rsidRDefault="00FB0F27" w:rsidP="00FB0F27">
      <w:pPr>
        <w:pStyle w:val="Bullet-subnospace"/>
        <w:rPr>
          <w:lang w:val="en-US" w:eastAsia="en-GB"/>
        </w:rPr>
      </w:pPr>
      <w:r>
        <w:rPr>
          <w:lang w:val="en-US" w:eastAsia="en-GB"/>
        </w:rPr>
        <w:t>Application of standards for water, biota and sediment</w:t>
      </w:r>
    </w:p>
    <w:p w:rsidR="00865ECD" w:rsidRDefault="00865ECD" w:rsidP="00FB0F27">
      <w:pPr>
        <w:pStyle w:val="Bullet-subnospace"/>
        <w:rPr>
          <w:lang w:val="en-US" w:eastAsia="en-GB"/>
        </w:rPr>
      </w:pPr>
      <w:r>
        <w:rPr>
          <w:lang w:val="en-US" w:eastAsia="en-GB"/>
        </w:rPr>
        <w:t>Confidence in classification</w:t>
      </w:r>
    </w:p>
    <w:p w:rsidR="00865ECD" w:rsidRDefault="00865ECD" w:rsidP="00865ECD">
      <w:pPr>
        <w:pStyle w:val="Bullet-subnospace"/>
        <w:rPr>
          <w:lang w:val="en-US" w:eastAsia="en-GB"/>
        </w:rPr>
      </w:pPr>
      <w:r>
        <w:rPr>
          <w:lang w:val="en-US" w:eastAsia="en-GB"/>
        </w:rPr>
        <w:t>Overall classification of chemi</w:t>
      </w:r>
      <w:r>
        <w:rPr>
          <w:lang w:val="en-US" w:eastAsia="en-GB"/>
        </w:rPr>
        <w:t>cal status (one-out, all-out principle)</w:t>
      </w:r>
    </w:p>
    <w:p w:rsidR="00FB0F27" w:rsidRDefault="00FB0F27" w:rsidP="00FB0F27">
      <w:pPr>
        <w:pStyle w:val="Bullet-subnospace"/>
        <w:rPr>
          <w:lang w:eastAsia="en-GB"/>
        </w:rPr>
      </w:pPr>
      <w:r>
        <w:rPr>
          <w:lang w:eastAsia="en-GB"/>
        </w:rPr>
        <w:t>Use of mixing zones</w:t>
      </w:r>
    </w:p>
    <w:p w:rsidR="00FB0F27" w:rsidRDefault="00FB0F27" w:rsidP="00FB0F27">
      <w:pPr>
        <w:pStyle w:val="Bullet-subnospace"/>
        <w:rPr>
          <w:lang w:val="en-US" w:eastAsia="en-GB"/>
        </w:rPr>
      </w:pPr>
      <w:r>
        <w:rPr>
          <w:lang w:val="en-US" w:eastAsia="en-GB"/>
        </w:rPr>
        <w:t>Grouping of water bodies for the classification of chemical status</w:t>
      </w:r>
    </w:p>
    <w:p w:rsidR="00FB0F27" w:rsidRPr="00E57BC4" w:rsidRDefault="00FB0F27" w:rsidP="00FB0F27">
      <w:pPr>
        <w:rPr>
          <w:i/>
          <w:lang w:val="en-US"/>
        </w:rPr>
      </w:pPr>
    </w:p>
    <w:p w:rsidR="00FB0F27" w:rsidRPr="003F261D" w:rsidRDefault="00FB0F27" w:rsidP="00855933">
      <w:pPr>
        <w:pStyle w:val="BodyText"/>
        <w:keepNext/>
        <w:numPr>
          <w:ilvl w:val="0"/>
          <w:numId w:val="38"/>
        </w:numPr>
        <w:ind w:left="714" w:hanging="357"/>
        <w:rPr>
          <w:b/>
        </w:rPr>
      </w:pPr>
      <w:r w:rsidRPr="003F261D">
        <w:rPr>
          <w:b/>
        </w:rPr>
        <w:t>Assessment and classification of status for groundwater</w:t>
      </w:r>
    </w:p>
    <w:p w:rsidR="00FB0F27" w:rsidRPr="003F261D" w:rsidRDefault="00FB0F27" w:rsidP="003F261D">
      <w:pPr>
        <w:pStyle w:val="BodyText"/>
        <w:ind w:left="357"/>
        <w:rPr>
          <w:color w:val="182983"/>
          <w:lang w:val="de-DE"/>
        </w:rPr>
      </w:pPr>
      <w:r w:rsidRPr="003F261D">
        <w:t>9.1 Quantitative status</w:t>
      </w:r>
    </w:p>
    <w:p w:rsidR="00FB0F27" w:rsidRDefault="00FB0F27" w:rsidP="00FB0F27">
      <w:pPr>
        <w:pStyle w:val="Bullet-subnospace"/>
        <w:rPr>
          <w:lang w:val="en-US" w:eastAsia="en-GB"/>
        </w:rPr>
      </w:pPr>
      <w:r>
        <w:rPr>
          <w:lang w:val="en-US" w:eastAsia="en-GB"/>
        </w:rPr>
        <w:t>Overall quantitative status of surface water bodies by category</w:t>
      </w:r>
    </w:p>
    <w:p w:rsidR="00FB0F27" w:rsidRDefault="00FB0F27" w:rsidP="00FB0F27">
      <w:pPr>
        <w:pStyle w:val="Bullet-sub"/>
        <w:rPr>
          <w:lang w:val="en-US" w:eastAsia="en-GB"/>
        </w:rPr>
      </w:pPr>
      <w:r>
        <w:rPr>
          <w:lang w:val="en-US" w:eastAsia="en-GB"/>
        </w:rPr>
        <w:t>Assessment and classification of quantitative status</w:t>
      </w:r>
    </w:p>
    <w:p w:rsidR="00FB0F27" w:rsidRPr="003F261D" w:rsidRDefault="00FB0F27" w:rsidP="00325F15">
      <w:pPr>
        <w:pStyle w:val="BodyText"/>
        <w:keepNext/>
        <w:ind w:left="357"/>
        <w:rPr>
          <w:b/>
          <w:lang w:val="de-DE"/>
        </w:rPr>
      </w:pPr>
      <w:r w:rsidRPr="003F261D">
        <w:rPr>
          <w:b/>
        </w:rPr>
        <w:t>9.2 Chemical status</w:t>
      </w:r>
    </w:p>
    <w:p w:rsidR="00FB0F27" w:rsidRDefault="00FB0F27" w:rsidP="00FB0F27">
      <w:pPr>
        <w:pStyle w:val="Bullet-subnospace"/>
        <w:rPr>
          <w:lang w:val="en-US" w:eastAsia="en-GB"/>
        </w:rPr>
      </w:pPr>
      <w:r>
        <w:rPr>
          <w:lang w:val="en-US" w:eastAsia="en-GB"/>
        </w:rPr>
        <w:t>Overall chemical status of ground water bodies by category ( including proportion of good status water bodies where threshold values are exceeded at one or more monitoring point)</w:t>
      </w:r>
    </w:p>
    <w:p w:rsidR="00FB0F27" w:rsidRDefault="00FB0F27" w:rsidP="00FB0F27">
      <w:pPr>
        <w:pStyle w:val="Bullet-subnospace"/>
        <w:rPr>
          <w:lang w:val="en-US" w:eastAsia="en-GB"/>
        </w:rPr>
      </w:pPr>
      <w:r>
        <w:rPr>
          <w:lang w:val="en-US" w:eastAsia="en-GB"/>
        </w:rPr>
        <w:t>Groundwater bodies at risk of failing environmental objectives</w:t>
      </w:r>
    </w:p>
    <w:p w:rsidR="00FB0F27" w:rsidRDefault="00FB0F27" w:rsidP="00FB0F27">
      <w:pPr>
        <w:pStyle w:val="Bullet-subnospace"/>
        <w:rPr>
          <w:lang w:val="en-US" w:eastAsia="en-GB"/>
        </w:rPr>
      </w:pPr>
      <w:r>
        <w:rPr>
          <w:lang w:val="en-US" w:eastAsia="en-GB"/>
        </w:rPr>
        <w:t>Assessment and classification of chemical status</w:t>
      </w:r>
    </w:p>
    <w:p w:rsidR="00FB0F27" w:rsidRDefault="00FB0F27" w:rsidP="00FB0F27">
      <w:pPr>
        <w:pStyle w:val="Bullet-subnospace"/>
        <w:rPr>
          <w:lang w:val="en-US" w:eastAsia="en-GB"/>
        </w:rPr>
      </w:pPr>
      <w:r>
        <w:rPr>
          <w:lang w:val="en-US" w:eastAsia="en-GB"/>
        </w:rPr>
        <w:t>Assessment of trends in pollutant concentrations</w:t>
      </w:r>
    </w:p>
    <w:p w:rsidR="00FB0F27" w:rsidRDefault="00FB0F27" w:rsidP="00FB0F27">
      <w:pPr>
        <w:pStyle w:val="Bullet-subnospace"/>
        <w:rPr>
          <w:lang w:eastAsia="en-GB"/>
        </w:rPr>
      </w:pPr>
      <w:r>
        <w:rPr>
          <w:lang w:eastAsia="en-GB"/>
        </w:rPr>
        <w:t>Establishment of threshold values</w:t>
      </w:r>
    </w:p>
    <w:p w:rsidR="00FB0F27" w:rsidRPr="00E57BC4" w:rsidRDefault="00FB0F27" w:rsidP="00FB0F27">
      <w:pPr>
        <w:pStyle w:val="Bullet-sub"/>
        <w:rPr>
          <w:lang w:val="en-US" w:eastAsia="en-GB"/>
        </w:rPr>
      </w:pPr>
      <w:r>
        <w:rPr>
          <w:lang w:val="en-US" w:eastAsia="en-GB"/>
        </w:rPr>
        <w:t>Consideration of associated surface waters and GW dependent terrestrial ecosystems</w:t>
      </w:r>
    </w:p>
    <w:p w:rsidR="00FB0F27" w:rsidRPr="003F261D" w:rsidRDefault="00FB0F27" w:rsidP="003F261D">
      <w:pPr>
        <w:pStyle w:val="BodyText"/>
        <w:numPr>
          <w:ilvl w:val="0"/>
          <w:numId w:val="38"/>
        </w:numPr>
        <w:tabs>
          <w:tab w:val="clear" w:pos="1418"/>
        </w:tabs>
        <w:ind w:left="714" w:hanging="357"/>
        <w:rPr>
          <w:rFonts w:cs="Times New Roman"/>
          <w:b/>
        </w:rPr>
      </w:pPr>
      <w:r w:rsidRPr="003F261D">
        <w:rPr>
          <w:rFonts w:cs="Times New Roman"/>
          <w:b/>
        </w:rPr>
        <w:t>Designation of Heavily Modified (HMWB) and Artificial Water Bodies (AWB)</w:t>
      </w:r>
    </w:p>
    <w:p w:rsidR="00FB0F27" w:rsidRDefault="00FB0F27" w:rsidP="00FB0F27">
      <w:pPr>
        <w:pStyle w:val="Bullet-subnospace"/>
        <w:rPr>
          <w:lang w:val="en-US" w:eastAsia="en-GB"/>
        </w:rPr>
      </w:pPr>
      <w:r>
        <w:rPr>
          <w:lang w:val="en-US" w:eastAsia="en-GB"/>
        </w:rPr>
        <w:t>Numerical information on HMWB &amp; AWB</w:t>
      </w:r>
    </w:p>
    <w:p w:rsidR="00FB0F27" w:rsidRPr="00DE5C19" w:rsidRDefault="00FB0F27" w:rsidP="00FB0F27">
      <w:pPr>
        <w:pStyle w:val="Bullet-subnospace"/>
        <w:rPr>
          <w:lang w:val="en-US" w:eastAsia="en-GB"/>
        </w:rPr>
      </w:pPr>
      <w:r w:rsidRPr="00DE5C19">
        <w:rPr>
          <w:lang w:val="en-US" w:eastAsia="en-GB"/>
        </w:rPr>
        <w:t>Main uses and main physical alterations due to which HMWB are designated</w:t>
      </w:r>
    </w:p>
    <w:p w:rsidR="00FB0F27" w:rsidRDefault="00FB0F27" w:rsidP="00FB0F27">
      <w:pPr>
        <w:pStyle w:val="Bullet-subnospace"/>
        <w:rPr>
          <w:lang w:val="en-US" w:eastAsia="en-GB"/>
        </w:rPr>
      </w:pPr>
      <w:r w:rsidRPr="00DE5C19">
        <w:rPr>
          <w:lang w:val="en-US" w:eastAsia="en-GB"/>
        </w:rPr>
        <w:t>Assessment results</w:t>
      </w:r>
      <w:r>
        <w:rPr>
          <w:lang w:val="en-US" w:eastAsia="en-GB"/>
        </w:rPr>
        <w:t xml:space="preserve"> on methodology for designating HMWB</w:t>
      </w:r>
    </w:p>
    <w:p w:rsidR="00FB0F27" w:rsidRDefault="00FB0F27" w:rsidP="00FB0F27">
      <w:pPr>
        <w:pStyle w:val="Bullet-subnospace"/>
        <w:ind w:left="2552"/>
        <w:rPr>
          <w:lang w:eastAsia="en-GB"/>
        </w:rPr>
      </w:pPr>
      <w:r>
        <w:rPr>
          <w:lang w:eastAsia="en-GB"/>
        </w:rPr>
        <w:t>Substantial changes in character</w:t>
      </w:r>
    </w:p>
    <w:p w:rsidR="00FB0F27" w:rsidRDefault="00FB0F27" w:rsidP="00FB0F27">
      <w:pPr>
        <w:pStyle w:val="Bullet-subnospace"/>
        <w:ind w:left="2552"/>
        <w:rPr>
          <w:lang w:val="en-US" w:eastAsia="en-GB"/>
        </w:rPr>
      </w:pPr>
      <w:r>
        <w:rPr>
          <w:lang w:val="en-US" w:eastAsia="en-GB"/>
        </w:rPr>
        <w:t>Significant adverse effects on use or wider environment</w:t>
      </w:r>
    </w:p>
    <w:p w:rsidR="00FB0F27" w:rsidRDefault="00FB0F27" w:rsidP="00FB0F27">
      <w:pPr>
        <w:pStyle w:val="Bullet-subnospace"/>
        <w:ind w:left="2552"/>
        <w:rPr>
          <w:lang w:val="en-US" w:eastAsia="en-GB"/>
        </w:rPr>
      </w:pPr>
      <w:r>
        <w:rPr>
          <w:lang w:val="en-US" w:eastAsia="en-GB"/>
        </w:rPr>
        <w:t>Other means to serve the beneficial objectives of HMWB</w:t>
      </w:r>
    </w:p>
    <w:p w:rsidR="00FB0F27" w:rsidRPr="00E57BC4" w:rsidRDefault="00FB0F27" w:rsidP="00FB0F27">
      <w:pPr>
        <w:pStyle w:val="Bullet-sub"/>
        <w:rPr>
          <w:lang w:val="en-US" w:eastAsia="en-GB"/>
        </w:rPr>
      </w:pPr>
      <w:r>
        <w:rPr>
          <w:lang w:val="en-US" w:eastAsia="en-GB"/>
        </w:rPr>
        <w:t>Future actions on HMWB designation</w:t>
      </w:r>
    </w:p>
    <w:p w:rsidR="00FB0F27" w:rsidRPr="003F261D" w:rsidRDefault="00FB0F27" w:rsidP="003F261D">
      <w:pPr>
        <w:pStyle w:val="BodyText"/>
        <w:numPr>
          <w:ilvl w:val="0"/>
          <w:numId w:val="38"/>
        </w:numPr>
        <w:tabs>
          <w:tab w:val="clear" w:pos="1418"/>
        </w:tabs>
        <w:ind w:left="714" w:hanging="357"/>
        <w:rPr>
          <w:rFonts w:cs="Times New Roman"/>
          <w:b/>
        </w:rPr>
      </w:pPr>
      <w:r w:rsidRPr="003F261D">
        <w:rPr>
          <w:rFonts w:cs="Times New Roman"/>
          <w:b/>
        </w:rPr>
        <w:t>Definition of Good Ecological Potential for HMWB and AWB</w:t>
      </w:r>
    </w:p>
    <w:p w:rsidR="00FB0F27" w:rsidRDefault="00FB0F27" w:rsidP="00FB0F27">
      <w:pPr>
        <w:pStyle w:val="Bullet-subnospace"/>
        <w:rPr>
          <w:lang w:val="en-US" w:eastAsia="en-GB"/>
        </w:rPr>
      </w:pPr>
      <w:r>
        <w:rPr>
          <w:lang w:val="en-US" w:eastAsia="en-GB"/>
        </w:rPr>
        <w:t>Availability of methods to define GEP</w:t>
      </w:r>
    </w:p>
    <w:p w:rsidR="00FB0F27" w:rsidRDefault="00FB0F27" w:rsidP="00FB0F27">
      <w:pPr>
        <w:pStyle w:val="Bullet-subnospace"/>
        <w:rPr>
          <w:lang w:val="en-US" w:eastAsia="en-GB"/>
        </w:rPr>
      </w:pPr>
      <w:r>
        <w:rPr>
          <w:lang w:val="en-US" w:eastAsia="en-GB"/>
        </w:rPr>
        <w:t>Approach used (Prague or CIS)</w:t>
      </w:r>
    </w:p>
    <w:p w:rsidR="00FB0F27" w:rsidRDefault="00FB0F27" w:rsidP="00FB0F27">
      <w:pPr>
        <w:pStyle w:val="Bullet-subnospace"/>
        <w:rPr>
          <w:lang w:val="en-US" w:eastAsia="en-GB"/>
        </w:rPr>
      </w:pPr>
      <w:r>
        <w:rPr>
          <w:lang w:val="en-US" w:eastAsia="en-GB"/>
        </w:rPr>
        <w:t>Level of defining GEP (case-by-case, other)</w:t>
      </w:r>
    </w:p>
    <w:p w:rsidR="00FB0F27" w:rsidRDefault="00FB0F27" w:rsidP="00FB0F27">
      <w:pPr>
        <w:pStyle w:val="Bullet-subnospace"/>
        <w:rPr>
          <w:lang w:val="en-US" w:eastAsia="en-GB"/>
        </w:rPr>
      </w:pPr>
      <w:r>
        <w:rPr>
          <w:lang w:val="en-US" w:eastAsia="en-GB"/>
        </w:rPr>
        <w:t>GEP definition in terms of biology</w:t>
      </w:r>
    </w:p>
    <w:p w:rsidR="00FB0F27" w:rsidRDefault="00FB0F27" w:rsidP="00FB0F27">
      <w:pPr>
        <w:pStyle w:val="Bullet-subnospace"/>
        <w:rPr>
          <w:lang w:val="en-US" w:eastAsia="en-GB"/>
        </w:rPr>
      </w:pPr>
      <w:proofErr w:type="spellStart"/>
      <w:r>
        <w:rPr>
          <w:lang w:val="en-US" w:eastAsia="en-GB"/>
        </w:rPr>
        <w:t>Physico</w:t>
      </w:r>
      <w:proofErr w:type="spellEnd"/>
      <w:r>
        <w:rPr>
          <w:lang w:val="en-US" w:eastAsia="en-GB"/>
        </w:rPr>
        <w:t>-chemical conditions at GEP</w:t>
      </w:r>
    </w:p>
    <w:p w:rsidR="00FB0F27" w:rsidRDefault="00FB0F27" w:rsidP="00FB0F27">
      <w:pPr>
        <w:pStyle w:val="Bullet-subnospace"/>
        <w:rPr>
          <w:lang w:val="en-US" w:eastAsia="en-GB"/>
        </w:rPr>
      </w:pPr>
      <w:r>
        <w:rPr>
          <w:lang w:val="en-US" w:eastAsia="en-GB"/>
        </w:rPr>
        <w:t>Mitigation measures used for GEP definition &amp; their expected ecological effects</w:t>
      </w:r>
    </w:p>
    <w:p w:rsidR="00FB0F27" w:rsidRDefault="00FB0F27" w:rsidP="00FB0F27">
      <w:pPr>
        <w:pStyle w:val="Bullet-subnospace"/>
        <w:rPr>
          <w:lang w:eastAsia="en-GB"/>
        </w:rPr>
      </w:pPr>
      <w:r>
        <w:rPr>
          <w:lang w:eastAsia="en-GB"/>
        </w:rPr>
        <w:t>GES and GEP comparison</w:t>
      </w:r>
    </w:p>
    <w:p w:rsidR="00FB0F27" w:rsidRPr="00E57BC4" w:rsidRDefault="00FB0F27" w:rsidP="00FB0F27">
      <w:pPr>
        <w:pStyle w:val="Bullet-sub"/>
        <w:rPr>
          <w:lang w:val="en-US" w:eastAsia="en-GB"/>
        </w:rPr>
      </w:pPr>
      <w:r>
        <w:rPr>
          <w:lang w:val="en-US" w:eastAsia="en-GB"/>
        </w:rPr>
        <w:t>Future actions for GEP definition</w:t>
      </w:r>
    </w:p>
    <w:p w:rsidR="00FB0F27" w:rsidRPr="00855933" w:rsidRDefault="00FB0F27" w:rsidP="003F261D">
      <w:pPr>
        <w:pStyle w:val="BodyText"/>
        <w:numPr>
          <w:ilvl w:val="0"/>
          <w:numId w:val="38"/>
        </w:numPr>
        <w:ind w:left="714" w:hanging="357"/>
        <w:rPr>
          <w:b/>
        </w:rPr>
      </w:pPr>
      <w:r w:rsidRPr="00855933">
        <w:rPr>
          <w:b/>
        </w:rPr>
        <w:t>Environmental objectives and exemptions</w:t>
      </w:r>
    </w:p>
    <w:p w:rsidR="00FB0F27" w:rsidRPr="00E57BC4" w:rsidRDefault="00FB0F27" w:rsidP="003F261D">
      <w:pPr>
        <w:pStyle w:val="Bullet-subnospace"/>
      </w:pPr>
      <w:r w:rsidRPr="00E57BC4">
        <w:t>Setting environmental objectives</w:t>
      </w:r>
    </w:p>
    <w:p w:rsidR="00FB0F27" w:rsidRPr="00A2726B" w:rsidRDefault="00FB0F27" w:rsidP="003F261D">
      <w:pPr>
        <w:pStyle w:val="Bullet-subnospace"/>
      </w:pPr>
      <w:r>
        <w:t>Additional objectives in protected areas</w:t>
      </w:r>
    </w:p>
    <w:p w:rsidR="00FB0F27" w:rsidRDefault="00FB0F27" w:rsidP="003F261D">
      <w:pPr>
        <w:pStyle w:val="Bullet-subnospace"/>
      </w:pPr>
      <w:r>
        <w:t>Justifications for exemptions according to Articles 4(4) and 4(5)</w:t>
      </w:r>
    </w:p>
    <w:p w:rsidR="00FB0F27" w:rsidRDefault="00FB0F27" w:rsidP="003F261D">
      <w:pPr>
        <w:pStyle w:val="Bullet-subnospace"/>
      </w:pPr>
      <w:r>
        <w:t>Use of exemptions in accordance of Article 4(6)</w:t>
      </w:r>
    </w:p>
    <w:p w:rsidR="00FB0F27" w:rsidRDefault="00FB0F27" w:rsidP="003F261D">
      <w:pPr>
        <w:pStyle w:val="Bullet-subnospace"/>
      </w:pPr>
      <w:r>
        <w:t>Application of exemptions under Article 4(7)</w:t>
      </w:r>
    </w:p>
    <w:p w:rsidR="00FB0F27" w:rsidRDefault="00FB0F27" w:rsidP="003F261D">
      <w:pPr>
        <w:pStyle w:val="Bullet-subnospace"/>
      </w:pPr>
      <w:r>
        <w:t>Exemptions to ground water under Art 6.3 GWD</w:t>
      </w:r>
    </w:p>
    <w:p w:rsidR="00FB0F27" w:rsidRPr="00B059CF" w:rsidRDefault="00FB0F27" w:rsidP="00FB0F27">
      <w:pPr>
        <w:rPr>
          <w:i/>
        </w:rPr>
      </w:pPr>
    </w:p>
    <w:p w:rsidR="00FB0F27" w:rsidRPr="00855933" w:rsidRDefault="00FB0F27" w:rsidP="003F261D">
      <w:pPr>
        <w:pStyle w:val="BodyText"/>
        <w:numPr>
          <w:ilvl w:val="0"/>
          <w:numId w:val="38"/>
        </w:numPr>
        <w:tabs>
          <w:tab w:val="clear" w:pos="1418"/>
        </w:tabs>
        <w:ind w:left="714" w:hanging="357"/>
        <w:rPr>
          <w:b/>
        </w:rPr>
      </w:pPr>
      <w:r w:rsidRPr="00855933">
        <w:rPr>
          <w:b/>
        </w:rPr>
        <w:t xml:space="preserve">Programme of measures </w:t>
      </w:r>
    </w:p>
    <w:p w:rsidR="00FB0F27" w:rsidRPr="003F261D" w:rsidRDefault="00FB0F27" w:rsidP="003F261D">
      <w:pPr>
        <w:pStyle w:val="BodyText"/>
        <w:ind w:left="357"/>
      </w:pPr>
      <w:r w:rsidRPr="003F261D">
        <w:t>13.1</w:t>
      </w:r>
      <w:r w:rsidRPr="003F261D">
        <w:tab/>
        <w:t>General issues</w:t>
      </w:r>
    </w:p>
    <w:p w:rsidR="00FB0F27" w:rsidRDefault="00FB0F27" w:rsidP="00FB0F27">
      <w:pPr>
        <w:pStyle w:val="Bullet-subnospace"/>
        <w:rPr>
          <w:lang w:val="en-US" w:eastAsia="en-GB"/>
        </w:rPr>
      </w:pPr>
      <w:r>
        <w:rPr>
          <w:lang w:val="en-US" w:eastAsia="en-GB"/>
        </w:rPr>
        <w:t>Targeting of (cost effective) measures to fill the gap to the achievement of WFD objectives (include information for specific sectors)</w:t>
      </w:r>
    </w:p>
    <w:p w:rsidR="00FB0F27" w:rsidRDefault="00FB0F27" w:rsidP="00FB0F27">
      <w:pPr>
        <w:pStyle w:val="Bullet-subnospace"/>
        <w:rPr>
          <w:lang w:val="en-US" w:eastAsia="en-GB"/>
        </w:rPr>
      </w:pPr>
      <w:r>
        <w:rPr>
          <w:lang w:val="en-US" w:eastAsia="en-GB"/>
        </w:rPr>
        <w:t>Overview of application of Key Types of Measures to achieve WFD objectives</w:t>
      </w:r>
    </w:p>
    <w:p w:rsidR="00FB0F27" w:rsidRDefault="00FB0F27" w:rsidP="00FB0F27">
      <w:pPr>
        <w:pStyle w:val="Bullet-subnospace"/>
        <w:rPr>
          <w:lang w:val="en-US" w:eastAsia="en-GB"/>
        </w:rPr>
      </w:pPr>
      <w:r>
        <w:rPr>
          <w:lang w:val="en-US" w:eastAsia="en-GB"/>
        </w:rPr>
        <w:t>Implementation of basic measures (Article 11.3.</w:t>
      </w:r>
      <w:proofErr w:type="spellStart"/>
      <w:r>
        <w:rPr>
          <w:lang w:val="en-US" w:eastAsia="en-GB"/>
        </w:rPr>
        <w:t>a</w:t>
      </w:r>
      <w:proofErr w:type="spellEnd"/>
      <w:r>
        <w:rPr>
          <w:lang w:val="en-US" w:eastAsia="en-GB"/>
        </w:rPr>
        <w:t xml:space="preserve"> to l)</w:t>
      </w:r>
    </w:p>
    <w:p w:rsidR="00FB0F27" w:rsidRDefault="00FB0F27" w:rsidP="00FB0F27">
      <w:pPr>
        <w:pStyle w:val="Bullet-subnospace"/>
        <w:rPr>
          <w:lang w:eastAsia="en-GB"/>
        </w:rPr>
      </w:pPr>
      <w:r>
        <w:rPr>
          <w:lang w:eastAsia="en-GB"/>
        </w:rPr>
        <w:t>Use of supplementary measures</w:t>
      </w:r>
    </w:p>
    <w:p w:rsidR="00FB0F27" w:rsidRDefault="00FB0F27" w:rsidP="00FB0F27">
      <w:pPr>
        <w:pStyle w:val="Bullet-subnospace"/>
        <w:rPr>
          <w:lang w:eastAsia="en-GB"/>
        </w:rPr>
      </w:pPr>
      <w:r>
        <w:rPr>
          <w:lang w:eastAsia="en-GB"/>
        </w:rPr>
        <w:t>Cost of planned measure</w:t>
      </w:r>
    </w:p>
    <w:p w:rsidR="00FB0F27" w:rsidRDefault="00FB0F27" w:rsidP="00FB0F27">
      <w:pPr>
        <w:pStyle w:val="Bullet-subnospace"/>
        <w:rPr>
          <w:lang w:eastAsia="en-GB"/>
        </w:rPr>
      </w:pPr>
      <w:r>
        <w:rPr>
          <w:lang w:eastAsia="en-GB"/>
        </w:rPr>
        <w:t>Financing of measures</w:t>
      </w:r>
    </w:p>
    <w:p w:rsidR="00FB0F27" w:rsidRPr="00E57BC4" w:rsidRDefault="00FB0F27" w:rsidP="00FB0F27">
      <w:pPr>
        <w:pStyle w:val="Bullet-sub"/>
        <w:rPr>
          <w:lang w:val="en-US" w:eastAsia="en-GB"/>
        </w:rPr>
      </w:pPr>
      <w:r>
        <w:rPr>
          <w:lang w:val="en-US" w:eastAsia="en-GB"/>
        </w:rPr>
        <w:t>Coordination of measures with the FD and MSFD</w:t>
      </w:r>
    </w:p>
    <w:p w:rsidR="00FB0F27" w:rsidRPr="009154B7" w:rsidRDefault="00FB0F27" w:rsidP="003F261D">
      <w:pPr>
        <w:pStyle w:val="BodyText"/>
        <w:ind w:left="357"/>
      </w:pPr>
      <w:r w:rsidRPr="009154B7">
        <w:t>13.2.</w:t>
      </w:r>
      <w:r w:rsidRPr="009154B7">
        <w:tab/>
        <w:t xml:space="preserve">Measures related to abstractions and water scarcity </w:t>
      </w:r>
    </w:p>
    <w:p w:rsidR="00FB0F27" w:rsidRDefault="00FB0F27" w:rsidP="00FB0F27">
      <w:pPr>
        <w:pStyle w:val="Bullet-subnospace"/>
        <w:rPr>
          <w:lang w:eastAsia="en-GB"/>
        </w:rPr>
      </w:pPr>
      <w:r>
        <w:rPr>
          <w:lang w:eastAsia="en-GB"/>
        </w:rPr>
        <w:t>Water exploitation and trends</w:t>
      </w:r>
    </w:p>
    <w:p w:rsidR="00FB0F27" w:rsidRDefault="00FB0F27" w:rsidP="00FB0F27">
      <w:pPr>
        <w:pStyle w:val="Bullet-subnospace"/>
        <w:rPr>
          <w:lang w:val="en-US" w:eastAsia="en-GB"/>
        </w:rPr>
      </w:pPr>
      <w:r>
        <w:rPr>
          <w:lang w:val="en-US" w:eastAsia="en-GB"/>
        </w:rPr>
        <w:t>Main uses for (unsustainable) water consumption</w:t>
      </w:r>
    </w:p>
    <w:p w:rsidR="00FB0F27" w:rsidRDefault="00FB0F27" w:rsidP="00FB0F27">
      <w:pPr>
        <w:pStyle w:val="Bullet-subnospace"/>
        <w:rPr>
          <w:lang w:val="en-US" w:eastAsia="en-GB"/>
        </w:rPr>
      </w:pPr>
      <w:r>
        <w:rPr>
          <w:lang w:val="en-US" w:eastAsia="en-GB"/>
        </w:rPr>
        <w:t>Measures related to abstractions and water scarcity; measures to increase water supply</w:t>
      </w:r>
    </w:p>
    <w:p w:rsidR="00FB0F27" w:rsidRPr="00E57BC4" w:rsidRDefault="00FB0F27" w:rsidP="00FB0F27">
      <w:pPr>
        <w:rPr>
          <w:lang w:val="en-US"/>
        </w:rPr>
      </w:pPr>
    </w:p>
    <w:p w:rsidR="00FB0F27" w:rsidRPr="009154B7" w:rsidRDefault="00FB0F27" w:rsidP="003F261D">
      <w:pPr>
        <w:pStyle w:val="BodyText"/>
        <w:ind w:left="357"/>
      </w:pPr>
      <w:r w:rsidRPr="009154B7">
        <w:t>13.3.</w:t>
      </w:r>
      <w:r w:rsidRPr="009154B7">
        <w:tab/>
        <w:t xml:space="preserve">Measures related to pollution from agriculture </w:t>
      </w:r>
    </w:p>
    <w:p w:rsidR="00FB0F27" w:rsidRPr="00B4285E" w:rsidRDefault="00FB0F27" w:rsidP="00FB0F27">
      <w:pPr>
        <w:pStyle w:val="Bullet-subnospace"/>
        <w:rPr>
          <w:lang w:eastAsia="en-GB"/>
        </w:rPr>
      </w:pPr>
      <w:r w:rsidRPr="00B4285E">
        <w:rPr>
          <w:lang w:eastAsia="en-GB"/>
        </w:rPr>
        <w:t>Pressures related to agriculture</w:t>
      </w:r>
      <w:r>
        <w:rPr>
          <w:lang w:eastAsia="en-GB"/>
        </w:rPr>
        <w:t xml:space="preserve"> (pressures from nutrients, p</w:t>
      </w:r>
      <w:r w:rsidRPr="00B4285E">
        <w:rPr>
          <w:lang w:eastAsia="en-GB"/>
        </w:rPr>
        <w:t xml:space="preserve">ressures from </w:t>
      </w:r>
      <w:r>
        <w:rPr>
          <w:lang w:eastAsia="en-GB"/>
        </w:rPr>
        <w:t xml:space="preserve">pesticides, agricultural water abstraction, </w:t>
      </w:r>
      <w:r w:rsidRPr="00B4285E">
        <w:rPr>
          <w:lang w:eastAsia="en-GB"/>
        </w:rPr>
        <w:t>other pressures</w:t>
      </w:r>
      <w:r>
        <w:rPr>
          <w:lang w:eastAsia="en-GB"/>
        </w:rPr>
        <w:t>, gap to close)</w:t>
      </w:r>
    </w:p>
    <w:p w:rsidR="00FB0F27" w:rsidRDefault="00FB0F27" w:rsidP="00FB0F27">
      <w:pPr>
        <w:pStyle w:val="Bullet-subnospace"/>
        <w:rPr>
          <w:lang w:eastAsia="en-GB"/>
        </w:rPr>
      </w:pPr>
      <w:r>
        <w:rPr>
          <w:lang w:eastAsia="en-GB"/>
        </w:rPr>
        <w:t xml:space="preserve">Types of measures applied in the </w:t>
      </w:r>
      <w:proofErr w:type="spellStart"/>
      <w:r>
        <w:rPr>
          <w:lang w:eastAsia="en-GB"/>
        </w:rPr>
        <w:t>PoM</w:t>
      </w:r>
      <w:proofErr w:type="spellEnd"/>
      <w:r>
        <w:rPr>
          <w:lang w:eastAsia="en-GB"/>
        </w:rPr>
        <w:t xml:space="preserve"> (Basic measure, </w:t>
      </w:r>
      <w:r w:rsidRPr="00B4285E">
        <w:rPr>
          <w:lang w:eastAsia="en-GB"/>
        </w:rPr>
        <w:t>Supplementary measures</w:t>
      </w:r>
      <w:r>
        <w:rPr>
          <w:lang w:eastAsia="en-GB"/>
        </w:rPr>
        <w:t>, KTM applied, Information on financing, Information on timing)</w:t>
      </w:r>
    </w:p>
    <w:p w:rsidR="00FB0F27" w:rsidRDefault="00FB0F27" w:rsidP="00FB0F27">
      <w:pPr>
        <w:pStyle w:val="Bullet-subnospace"/>
        <w:rPr>
          <w:lang w:eastAsia="en-GB"/>
        </w:rPr>
      </w:pPr>
      <w:r>
        <w:rPr>
          <w:lang w:eastAsia="en-GB"/>
        </w:rPr>
        <w:t>Assessment if the measures are addressing pressure and if the level of ambition is high enough.</w:t>
      </w:r>
    </w:p>
    <w:p w:rsidR="00FB0F27" w:rsidRDefault="00FB0F27" w:rsidP="00FB0F27">
      <w:pPr>
        <w:pStyle w:val="Bullet-subnospace"/>
        <w:rPr>
          <w:lang w:eastAsia="en-GB"/>
        </w:rPr>
      </w:pPr>
      <w:r>
        <w:rPr>
          <w:lang w:eastAsia="en-GB"/>
        </w:rPr>
        <w:t>Stakeholder involvement when selecting the measures</w:t>
      </w:r>
    </w:p>
    <w:p w:rsidR="00FB0F27" w:rsidRDefault="00FB0F27" w:rsidP="00FB0F27"/>
    <w:p w:rsidR="00FB0F27" w:rsidRPr="009154B7" w:rsidRDefault="00FB0F27" w:rsidP="003F261D">
      <w:pPr>
        <w:pStyle w:val="BodyText"/>
        <w:ind w:left="357"/>
      </w:pPr>
      <w:r w:rsidRPr="009154B7">
        <w:t>13.4.</w:t>
      </w:r>
      <w:r w:rsidRPr="009154B7">
        <w:tab/>
        <w:t xml:space="preserve">Measures related to pollution from sectors other than agriculture </w:t>
      </w:r>
    </w:p>
    <w:p w:rsidR="00FB0F27" w:rsidRDefault="00FB0F27" w:rsidP="00FB0F27">
      <w:pPr>
        <w:pStyle w:val="Bullet-subnospace"/>
        <w:rPr>
          <w:lang w:val="en-US" w:eastAsia="en-GB"/>
        </w:rPr>
      </w:pPr>
      <w:r>
        <w:rPr>
          <w:lang w:val="en-US" w:eastAsia="en-GB"/>
        </w:rPr>
        <w:t>Non- agricultural sectors contributing to pollution</w:t>
      </w:r>
    </w:p>
    <w:p w:rsidR="00FB0F27" w:rsidRDefault="00FB0F27" w:rsidP="00FB0F27">
      <w:pPr>
        <w:pStyle w:val="Bullet-subnospace"/>
        <w:rPr>
          <w:lang w:val="en-US" w:eastAsia="en-GB"/>
        </w:rPr>
      </w:pPr>
      <w:r>
        <w:rPr>
          <w:lang w:val="en-US" w:eastAsia="en-GB"/>
        </w:rPr>
        <w:t>Key Type of Measures implemented by Member States</w:t>
      </w:r>
    </w:p>
    <w:p w:rsidR="00FB0F27" w:rsidRDefault="00FB0F27" w:rsidP="00FB0F27">
      <w:pPr>
        <w:pStyle w:val="Bullet-subnospace"/>
        <w:rPr>
          <w:lang w:val="en-US" w:eastAsia="en-GB"/>
        </w:rPr>
      </w:pPr>
      <w:r>
        <w:rPr>
          <w:lang w:val="en-US" w:eastAsia="en-GB"/>
        </w:rPr>
        <w:t>Gap to be filled by measures relating to non-agricultural sources</w:t>
      </w:r>
    </w:p>
    <w:p w:rsidR="00FB0F27" w:rsidRDefault="00FB0F27" w:rsidP="00FB0F27">
      <w:pPr>
        <w:pStyle w:val="Bullet-subnospace"/>
        <w:rPr>
          <w:lang w:val="en-US" w:eastAsia="en-GB"/>
        </w:rPr>
      </w:pPr>
      <w:r>
        <w:rPr>
          <w:lang w:val="en-US" w:eastAsia="en-GB"/>
        </w:rPr>
        <w:t>Expected progress towards objectives between 2015 and 2027</w:t>
      </w:r>
    </w:p>
    <w:p w:rsidR="00FB0F27" w:rsidRDefault="00FB0F27" w:rsidP="00FB0F27">
      <w:pPr>
        <w:pStyle w:val="Bullet-subnospace"/>
        <w:rPr>
          <w:lang w:val="en-US" w:eastAsia="en-GB"/>
        </w:rPr>
      </w:pPr>
      <w:r>
        <w:rPr>
          <w:lang w:val="en-US" w:eastAsia="en-GB"/>
        </w:rPr>
        <w:t>Basic measures being taken to reduce pollution from non-agricultural sources</w:t>
      </w:r>
    </w:p>
    <w:p w:rsidR="00FB0F27" w:rsidRDefault="00FB0F27" w:rsidP="005C4A39">
      <w:pPr>
        <w:pStyle w:val="Bullet-subnospace"/>
        <w:numPr>
          <w:ilvl w:val="2"/>
          <w:numId w:val="32"/>
        </w:numPr>
        <w:rPr>
          <w:rFonts w:cs="Arial"/>
          <w:color w:val="000000"/>
          <w:lang w:val="en-US" w:eastAsia="en-GB"/>
        </w:rPr>
      </w:pPr>
      <w:proofErr w:type="spellStart"/>
      <w:r>
        <w:rPr>
          <w:rFonts w:cs="Arial"/>
          <w:color w:val="000000"/>
          <w:lang w:val="en-US" w:eastAsia="en-GB"/>
        </w:rPr>
        <w:t>authorisation</w:t>
      </w:r>
      <w:proofErr w:type="spellEnd"/>
      <w:r>
        <w:rPr>
          <w:rFonts w:cs="Arial"/>
          <w:color w:val="000000"/>
          <w:lang w:val="en-US" w:eastAsia="en-GB"/>
        </w:rPr>
        <w:t xml:space="preserve"> and/or permitting regime to control waste water point source discharges</w:t>
      </w:r>
    </w:p>
    <w:p w:rsidR="00FB0F27" w:rsidRDefault="00FB0F27" w:rsidP="005C4A39">
      <w:pPr>
        <w:pStyle w:val="Bullet-subnospace"/>
        <w:numPr>
          <w:ilvl w:val="2"/>
          <w:numId w:val="32"/>
        </w:numPr>
      </w:pPr>
      <w:r>
        <w:t>register of waste water discharges</w:t>
      </w:r>
    </w:p>
    <w:p w:rsidR="00FB0F27" w:rsidRDefault="00FB0F27" w:rsidP="005C4A39">
      <w:pPr>
        <w:pStyle w:val="Bullet-subnospace"/>
        <w:numPr>
          <w:ilvl w:val="2"/>
          <w:numId w:val="32"/>
        </w:numPr>
        <w:rPr>
          <w:lang w:val="en-US"/>
        </w:rPr>
      </w:pPr>
      <w:r>
        <w:rPr>
          <w:lang w:val="en-US"/>
        </w:rPr>
        <w:t>thresholds below which waste water discharges do not require permits and are not subject to registration</w:t>
      </w:r>
    </w:p>
    <w:p w:rsidR="00FB0F27" w:rsidRDefault="00FB0F27" w:rsidP="005C4A39">
      <w:pPr>
        <w:pStyle w:val="Bullet-subnospace"/>
        <w:numPr>
          <w:ilvl w:val="2"/>
          <w:numId w:val="32"/>
        </w:numPr>
        <w:rPr>
          <w:lang w:val="en-US"/>
        </w:rPr>
      </w:pPr>
      <w:r>
        <w:rPr>
          <w:lang w:val="en-US"/>
        </w:rPr>
        <w:t xml:space="preserve">prohibition of direct discharges to groundwater  </w:t>
      </w:r>
    </w:p>
    <w:p w:rsidR="00FB0F27" w:rsidRDefault="00FB0F27" w:rsidP="005C4A39">
      <w:pPr>
        <w:pStyle w:val="Bullet-subnospace"/>
        <w:numPr>
          <w:ilvl w:val="2"/>
          <w:numId w:val="32"/>
        </w:numPr>
        <w:rPr>
          <w:lang w:val="en-US" w:eastAsia="en-GB"/>
        </w:rPr>
      </w:pPr>
      <w:r>
        <w:rPr>
          <w:lang w:val="en-US"/>
        </w:rPr>
        <w:t>elimination / reduction of pollution from Priority Substances and other substances</w:t>
      </w:r>
    </w:p>
    <w:p w:rsidR="00865ECD" w:rsidRDefault="00865ECD" w:rsidP="00865ECD">
      <w:pPr>
        <w:pStyle w:val="Bullet-subnospace"/>
        <w:rPr>
          <w:lang w:eastAsia="en-GB"/>
        </w:rPr>
      </w:pPr>
      <w:r>
        <w:rPr>
          <w:lang w:eastAsia="en-GB"/>
        </w:rPr>
        <w:t>Assessment if the measures are addressing pressure and if the level of ambition is high enough.</w:t>
      </w:r>
    </w:p>
    <w:p w:rsidR="00FB0F27" w:rsidRDefault="00FB0F27" w:rsidP="00FB0F27">
      <w:pPr>
        <w:pStyle w:val="Bullet-sub"/>
        <w:rPr>
          <w:lang w:eastAsia="en-GB"/>
        </w:rPr>
      </w:pPr>
      <w:r>
        <w:rPr>
          <w:lang w:eastAsia="en-GB"/>
        </w:rPr>
        <w:t>Supplementary measures</w:t>
      </w:r>
    </w:p>
    <w:p w:rsidR="00FB0F27" w:rsidRPr="009154B7" w:rsidRDefault="00FB0F27" w:rsidP="003F261D">
      <w:pPr>
        <w:pStyle w:val="BodyText"/>
        <w:ind w:left="357"/>
      </w:pPr>
      <w:r w:rsidRPr="009154B7">
        <w:t>13.5.</w:t>
      </w:r>
      <w:r w:rsidRPr="009154B7">
        <w:tab/>
        <w:t xml:space="preserve">Measures related to </w:t>
      </w:r>
      <w:proofErr w:type="spellStart"/>
      <w:r w:rsidRPr="009154B7">
        <w:t>hydromorphology</w:t>
      </w:r>
      <w:proofErr w:type="spellEnd"/>
      <w:r w:rsidRPr="009154B7">
        <w:t xml:space="preserve"> </w:t>
      </w:r>
    </w:p>
    <w:p w:rsidR="00FB0F27" w:rsidRDefault="00FB0F27" w:rsidP="00FB0F27">
      <w:pPr>
        <w:pStyle w:val="Bullet-subnospace"/>
        <w:rPr>
          <w:lang w:val="en-US" w:eastAsia="en-GB"/>
        </w:rPr>
      </w:pPr>
      <w:r>
        <w:rPr>
          <w:lang w:val="en-US" w:eastAsia="en-GB"/>
        </w:rPr>
        <w:t xml:space="preserve">Sensitivity of biological assessment methods to </w:t>
      </w:r>
      <w:proofErr w:type="spellStart"/>
      <w:r>
        <w:rPr>
          <w:lang w:val="en-US" w:eastAsia="en-GB"/>
        </w:rPr>
        <w:t>hydromorphological</w:t>
      </w:r>
      <w:proofErr w:type="spellEnd"/>
      <w:r>
        <w:rPr>
          <w:lang w:val="en-US" w:eastAsia="en-GB"/>
        </w:rPr>
        <w:t xml:space="preserve"> alterations</w:t>
      </w:r>
    </w:p>
    <w:p w:rsidR="00FB0F27" w:rsidRDefault="00FB0F27" w:rsidP="00FB0F27">
      <w:pPr>
        <w:pStyle w:val="Bullet-subnospace"/>
        <w:rPr>
          <w:lang w:val="en-US" w:eastAsia="en-GB"/>
        </w:rPr>
      </w:pPr>
      <w:r>
        <w:rPr>
          <w:lang w:val="en-US" w:eastAsia="en-GB"/>
        </w:rPr>
        <w:t xml:space="preserve">EU overview of significant </w:t>
      </w:r>
      <w:proofErr w:type="spellStart"/>
      <w:r>
        <w:rPr>
          <w:lang w:val="en-US" w:eastAsia="en-GB"/>
        </w:rPr>
        <w:t>hydromorphological</w:t>
      </w:r>
      <w:proofErr w:type="spellEnd"/>
      <w:r>
        <w:rPr>
          <w:lang w:val="en-US" w:eastAsia="en-GB"/>
        </w:rPr>
        <w:t xml:space="preserve"> pressures </w:t>
      </w:r>
    </w:p>
    <w:p w:rsidR="00FB0F27" w:rsidRDefault="00FB0F27" w:rsidP="00FB0F27">
      <w:pPr>
        <w:pStyle w:val="Bullet-subnospace"/>
        <w:rPr>
          <w:lang w:eastAsia="en-GB"/>
        </w:rPr>
      </w:pPr>
      <w:r>
        <w:rPr>
          <w:lang w:eastAsia="en-GB"/>
        </w:rPr>
        <w:t xml:space="preserve">Main types of </w:t>
      </w:r>
      <w:proofErr w:type="spellStart"/>
      <w:r>
        <w:rPr>
          <w:lang w:eastAsia="en-GB"/>
        </w:rPr>
        <w:t>hydromorphological</w:t>
      </w:r>
      <w:proofErr w:type="spellEnd"/>
      <w:r>
        <w:rPr>
          <w:lang w:eastAsia="en-GB"/>
        </w:rPr>
        <w:t xml:space="preserve"> measures </w:t>
      </w:r>
    </w:p>
    <w:p w:rsidR="00FB0F27" w:rsidRDefault="00FB0F27" w:rsidP="00FB0F27">
      <w:pPr>
        <w:pStyle w:val="Bullet-subnospace"/>
        <w:rPr>
          <w:lang w:val="en-US" w:eastAsia="en-GB"/>
        </w:rPr>
      </w:pPr>
      <w:r>
        <w:rPr>
          <w:lang w:val="en-US" w:eastAsia="en-GB"/>
        </w:rPr>
        <w:t xml:space="preserve">Basic measures to tackle significant impacts of </w:t>
      </w:r>
      <w:proofErr w:type="spellStart"/>
      <w:r>
        <w:rPr>
          <w:lang w:val="en-US" w:eastAsia="en-GB"/>
        </w:rPr>
        <w:t>hydromorphological</w:t>
      </w:r>
      <w:proofErr w:type="spellEnd"/>
      <w:r>
        <w:rPr>
          <w:lang w:val="en-US" w:eastAsia="en-GB"/>
        </w:rPr>
        <w:t xml:space="preserve"> conditions</w:t>
      </w:r>
    </w:p>
    <w:p w:rsidR="00FB0F27" w:rsidRDefault="00FB0F27" w:rsidP="00FB0F27">
      <w:pPr>
        <w:pStyle w:val="Bullet-subnospace"/>
        <w:rPr>
          <w:lang w:val="en-US" w:eastAsia="en-GB"/>
        </w:rPr>
      </w:pPr>
      <w:r>
        <w:rPr>
          <w:lang w:val="en-US" w:eastAsia="en-GB"/>
        </w:rPr>
        <w:t xml:space="preserve">Links of measures to key drivers and </w:t>
      </w:r>
      <w:proofErr w:type="spellStart"/>
      <w:r>
        <w:rPr>
          <w:lang w:val="en-US" w:eastAsia="en-GB"/>
        </w:rPr>
        <w:t>hydromorphological</w:t>
      </w:r>
      <w:proofErr w:type="spellEnd"/>
      <w:r>
        <w:rPr>
          <w:lang w:val="en-US" w:eastAsia="en-GB"/>
        </w:rPr>
        <w:t xml:space="preserve"> pressures </w:t>
      </w:r>
    </w:p>
    <w:p w:rsidR="00FB0F27" w:rsidRDefault="00FB0F27" w:rsidP="00FB0F27">
      <w:pPr>
        <w:pStyle w:val="Bullet-subnospace"/>
        <w:rPr>
          <w:lang w:val="en-US" w:eastAsia="en-GB"/>
        </w:rPr>
      </w:pPr>
      <w:r>
        <w:rPr>
          <w:lang w:val="en-US" w:eastAsia="en-GB"/>
        </w:rPr>
        <w:t>Measures for ecological flows and their implementation</w:t>
      </w:r>
    </w:p>
    <w:p w:rsidR="00FB0F27" w:rsidRDefault="00FB0F27" w:rsidP="00FB0F27">
      <w:pPr>
        <w:pStyle w:val="Bullet-subnospace"/>
        <w:rPr>
          <w:lang w:val="en-US" w:eastAsia="en-GB"/>
        </w:rPr>
      </w:pPr>
      <w:r>
        <w:rPr>
          <w:lang w:val="en-US" w:eastAsia="en-GB"/>
        </w:rPr>
        <w:t>Measures on restoration of river continuity</w:t>
      </w:r>
    </w:p>
    <w:p w:rsidR="00FB0F27" w:rsidRDefault="00FB0F27" w:rsidP="00FB0F27">
      <w:pPr>
        <w:pStyle w:val="Bullet-subnospace"/>
        <w:rPr>
          <w:lang w:eastAsia="en-GB"/>
        </w:rPr>
      </w:pPr>
      <w:r>
        <w:rPr>
          <w:lang w:eastAsia="en-GB"/>
        </w:rPr>
        <w:t>NWRM and green infrastructure measures</w:t>
      </w:r>
    </w:p>
    <w:p w:rsidR="00FB0F27" w:rsidRDefault="00FB0F27" w:rsidP="00FB0F27">
      <w:pPr>
        <w:pStyle w:val="Bullet-subnospace"/>
        <w:rPr>
          <w:lang w:val="en-US" w:eastAsia="en-GB"/>
        </w:rPr>
      </w:pPr>
      <w:proofErr w:type="spellStart"/>
      <w:r>
        <w:rPr>
          <w:lang w:val="en-US" w:eastAsia="en-GB"/>
        </w:rPr>
        <w:t>Hydromorphological</w:t>
      </w:r>
      <w:proofErr w:type="spellEnd"/>
      <w:r>
        <w:rPr>
          <w:lang w:val="en-US" w:eastAsia="en-GB"/>
        </w:rPr>
        <w:t xml:space="preserve"> measures to address drainage and soil erosion</w:t>
      </w:r>
    </w:p>
    <w:p w:rsidR="00FB0F27" w:rsidRPr="00B4285E" w:rsidRDefault="00FB0F27" w:rsidP="00FB0F27">
      <w:pPr>
        <w:pStyle w:val="Bullet-sub"/>
        <w:rPr>
          <w:lang w:val="en-US" w:eastAsia="en-GB"/>
        </w:rPr>
      </w:pPr>
      <w:r>
        <w:rPr>
          <w:lang w:val="en-US" w:eastAsia="en-GB"/>
        </w:rPr>
        <w:t xml:space="preserve">Contribution of </w:t>
      </w:r>
      <w:proofErr w:type="spellStart"/>
      <w:r>
        <w:rPr>
          <w:lang w:val="en-US" w:eastAsia="en-GB"/>
        </w:rPr>
        <w:t>hydromorphological</w:t>
      </w:r>
      <w:proofErr w:type="spellEnd"/>
      <w:r>
        <w:rPr>
          <w:lang w:val="en-US" w:eastAsia="en-GB"/>
        </w:rPr>
        <w:t xml:space="preserve"> measures to the improvement of ecological status/potential</w:t>
      </w:r>
    </w:p>
    <w:p w:rsidR="00FB0F27" w:rsidRPr="009154B7" w:rsidRDefault="00FB0F27" w:rsidP="00855933">
      <w:pPr>
        <w:pStyle w:val="BodyText"/>
        <w:keepNext/>
        <w:ind w:left="714" w:hanging="357"/>
      </w:pPr>
      <w:r w:rsidRPr="009154B7">
        <w:t>13.6.</w:t>
      </w:r>
      <w:r w:rsidRPr="009154B7">
        <w:tab/>
        <w:t>Measures related to other significant pressures</w:t>
      </w:r>
    </w:p>
    <w:p w:rsidR="00FB0F27" w:rsidRDefault="00FB0F27" w:rsidP="00FB0F27">
      <w:pPr>
        <w:pStyle w:val="Bullet-subnospace"/>
        <w:rPr>
          <w:lang w:val="en-US" w:eastAsia="en-GB"/>
        </w:rPr>
      </w:pPr>
      <w:r>
        <w:rPr>
          <w:lang w:val="en-US" w:eastAsia="en-GB"/>
        </w:rPr>
        <w:t>Introduced species and diseases</w:t>
      </w:r>
    </w:p>
    <w:p w:rsidR="00FB0F27" w:rsidRDefault="00FB0F27" w:rsidP="00FB0F27">
      <w:pPr>
        <w:pStyle w:val="Bullet-subnospace"/>
        <w:ind w:left="2552"/>
        <w:rPr>
          <w:lang w:val="en-US" w:eastAsia="en-GB"/>
        </w:rPr>
      </w:pPr>
      <w:r>
        <w:rPr>
          <w:lang w:val="en-US" w:eastAsia="en-GB"/>
        </w:rPr>
        <w:t>Responsible sectors and activities</w:t>
      </w:r>
    </w:p>
    <w:p w:rsidR="00FB0F27" w:rsidRDefault="00FB0F27" w:rsidP="00FB0F27">
      <w:pPr>
        <w:pStyle w:val="Bullet-subnospace"/>
        <w:ind w:left="2552"/>
        <w:rPr>
          <w:lang w:val="en-US" w:eastAsia="en-GB"/>
        </w:rPr>
      </w:pPr>
      <w:r>
        <w:rPr>
          <w:lang w:val="en-US" w:eastAsia="en-GB"/>
        </w:rPr>
        <w:t xml:space="preserve">Key types of measures and other measures </w:t>
      </w:r>
    </w:p>
    <w:p w:rsidR="00FB0F27" w:rsidRDefault="00FB0F27" w:rsidP="00FB0F27">
      <w:pPr>
        <w:pStyle w:val="Bullet-subnospace"/>
        <w:ind w:left="2552"/>
        <w:rPr>
          <w:lang w:val="en-US" w:eastAsia="en-GB"/>
        </w:rPr>
      </w:pPr>
      <w:r>
        <w:rPr>
          <w:lang w:val="en-US" w:eastAsia="en-GB"/>
        </w:rPr>
        <w:t>Expected effectiveness of measures</w:t>
      </w:r>
    </w:p>
    <w:p w:rsidR="00FB0F27" w:rsidRDefault="00FB0F27" w:rsidP="00FB0F27">
      <w:pPr>
        <w:pStyle w:val="Bullet-subnospace"/>
        <w:rPr>
          <w:lang w:val="en-US" w:eastAsia="en-GB"/>
        </w:rPr>
      </w:pPr>
      <w:r>
        <w:rPr>
          <w:lang w:val="en-US" w:eastAsia="en-GB"/>
        </w:rPr>
        <w:t xml:space="preserve">Exploitation or removal of animals or plants </w:t>
      </w:r>
    </w:p>
    <w:p w:rsidR="00FB0F27" w:rsidRDefault="00FB0F27" w:rsidP="00FB0F27">
      <w:pPr>
        <w:pStyle w:val="Bullet-subnospace"/>
        <w:ind w:left="2552"/>
        <w:rPr>
          <w:lang w:val="en-US" w:eastAsia="en-GB"/>
        </w:rPr>
      </w:pPr>
      <w:r>
        <w:rPr>
          <w:lang w:val="en-US" w:eastAsia="en-GB"/>
        </w:rPr>
        <w:t>Responsible sectors and activities</w:t>
      </w:r>
    </w:p>
    <w:p w:rsidR="00FB0F27" w:rsidRDefault="00FB0F27" w:rsidP="00FB0F27">
      <w:pPr>
        <w:pStyle w:val="Bullet-subnospace"/>
        <w:ind w:left="2552"/>
        <w:rPr>
          <w:lang w:val="en-US" w:eastAsia="en-GB"/>
        </w:rPr>
      </w:pPr>
      <w:r>
        <w:rPr>
          <w:lang w:val="en-US" w:eastAsia="en-GB"/>
        </w:rPr>
        <w:t xml:space="preserve">Key types of measures and other measures </w:t>
      </w:r>
    </w:p>
    <w:p w:rsidR="00FB0F27" w:rsidRDefault="00FB0F27" w:rsidP="00FB0F27">
      <w:pPr>
        <w:pStyle w:val="Bullet-subnospace"/>
        <w:ind w:left="2552"/>
        <w:rPr>
          <w:lang w:val="en-US" w:eastAsia="en-GB"/>
        </w:rPr>
      </w:pPr>
      <w:r>
        <w:rPr>
          <w:lang w:val="en-US" w:eastAsia="en-GB"/>
        </w:rPr>
        <w:t>Expected effectiveness of measures</w:t>
      </w:r>
    </w:p>
    <w:p w:rsidR="00E758EB" w:rsidRDefault="00E758EB" w:rsidP="00E758EB">
      <w:pPr>
        <w:pStyle w:val="Bullet-nospace"/>
        <w:numPr>
          <w:ilvl w:val="0"/>
          <w:numId w:val="0"/>
        </w:numPr>
        <w:ind w:left="1418" w:hanging="567"/>
        <w:rPr>
          <w:lang w:val="en-US"/>
        </w:rPr>
      </w:pPr>
    </w:p>
    <w:p w:rsidR="00E758EB" w:rsidRPr="00E758EB" w:rsidRDefault="00E758EB" w:rsidP="00E758EB">
      <w:pPr>
        <w:pStyle w:val="Bullet-subnospace"/>
        <w:rPr>
          <w:lang w:val="en-US" w:eastAsia="en-GB"/>
        </w:rPr>
      </w:pPr>
      <w:r w:rsidRPr="00E758EB">
        <w:rPr>
          <w:lang w:val="en-US" w:eastAsia="en-GB"/>
        </w:rPr>
        <w:t>Litter or fly tipping (Links to MSFD)</w:t>
      </w:r>
    </w:p>
    <w:p w:rsidR="00E758EB" w:rsidRPr="00E758EB" w:rsidRDefault="00E758EB" w:rsidP="00E758EB">
      <w:pPr>
        <w:pStyle w:val="Bullet-subnospace"/>
        <w:ind w:left="2552"/>
        <w:rPr>
          <w:lang w:val="en-US" w:eastAsia="en-GB"/>
        </w:rPr>
      </w:pPr>
      <w:r w:rsidRPr="00E758EB">
        <w:rPr>
          <w:lang w:val="en-US" w:eastAsia="en-GB"/>
        </w:rPr>
        <w:t>Responsible sectors and activities</w:t>
      </w:r>
    </w:p>
    <w:p w:rsidR="00282527" w:rsidRDefault="00E758EB" w:rsidP="00282527">
      <w:pPr>
        <w:pStyle w:val="Bullet-subnospace"/>
        <w:ind w:left="2552"/>
        <w:rPr>
          <w:lang w:val="en-US" w:eastAsia="en-GB"/>
        </w:rPr>
      </w:pPr>
      <w:r w:rsidRPr="00282527">
        <w:rPr>
          <w:lang w:val="en-US" w:eastAsia="en-GB"/>
        </w:rPr>
        <w:t xml:space="preserve">Key types of measures and other measures </w:t>
      </w:r>
    </w:p>
    <w:p w:rsidR="00E758EB" w:rsidRPr="00282527" w:rsidRDefault="00E758EB" w:rsidP="00282527">
      <w:pPr>
        <w:pStyle w:val="Bullet-subnospace"/>
        <w:ind w:left="2552"/>
        <w:rPr>
          <w:lang w:val="en-US" w:eastAsia="en-GB"/>
        </w:rPr>
      </w:pPr>
      <w:r w:rsidRPr="00282527">
        <w:rPr>
          <w:lang w:val="en-US" w:eastAsia="en-GB"/>
        </w:rPr>
        <w:t>Expected effectiveness of measures</w:t>
      </w:r>
    </w:p>
    <w:p w:rsidR="00E758EB" w:rsidRDefault="00E758EB" w:rsidP="00E758EB">
      <w:pPr>
        <w:pStyle w:val="Bullet-nospace"/>
        <w:numPr>
          <w:ilvl w:val="0"/>
          <w:numId w:val="0"/>
        </w:numPr>
        <w:ind w:left="1418" w:hanging="567"/>
        <w:rPr>
          <w:lang w:val="en-US"/>
        </w:rPr>
      </w:pPr>
    </w:p>
    <w:p w:rsidR="00FB0F27" w:rsidRDefault="00FB0F27" w:rsidP="003F261D">
      <w:pPr>
        <w:pStyle w:val="BodyText"/>
        <w:numPr>
          <w:ilvl w:val="0"/>
          <w:numId w:val="38"/>
        </w:numPr>
        <w:tabs>
          <w:tab w:val="clear" w:pos="1418"/>
        </w:tabs>
        <w:ind w:left="714" w:hanging="357"/>
      </w:pPr>
      <w:r w:rsidRPr="007B2601">
        <w:t xml:space="preserve">Economic analysis and water pricing policies </w:t>
      </w:r>
    </w:p>
    <w:p w:rsidR="00FB0F27" w:rsidRPr="00B4285E" w:rsidRDefault="00FB0F27" w:rsidP="00FB0F27">
      <w:pPr>
        <w:pStyle w:val="Bullet-subnospace"/>
        <w:rPr>
          <w:lang w:val="en-US" w:eastAsia="en-GB"/>
        </w:rPr>
      </w:pPr>
      <w:r w:rsidRPr="00B4285E">
        <w:rPr>
          <w:lang w:val="en-US" w:eastAsia="en-GB"/>
        </w:rPr>
        <w:t>Economic analyses</w:t>
      </w:r>
    </w:p>
    <w:p w:rsidR="00FB0F27" w:rsidRPr="00B4285E" w:rsidRDefault="00FB0F27" w:rsidP="00FB0F27">
      <w:pPr>
        <w:pStyle w:val="Bullet-subnospace"/>
        <w:rPr>
          <w:lang w:val="en-US" w:eastAsia="en-GB"/>
        </w:rPr>
      </w:pPr>
      <w:r w:rsidRPr="00B4285E">
        <w:rPr>
          <w:lang w:val="en-US" w:eastAsia="en-GB"/>
        </w:rPr>
        <w:t>Water pricing policy providing adequate incentives for users to use water resources efficiently</w:t>
      </w:r>
    </w:p>
    <w:p w:rsidR="00FB0F27" w:rsidRDefault="00FB0F27" w:rsidP="00FB0F27">
      <w:pPr>
        <w:pStyle w:val="Bullet-subnospace"/>
        <w:rPr>
          <w:lang w:val="en-US" w:eastAsia="en-GB"/>
        </w:rPr>
      </w:pPr>
      <w:r w:rsidRPr="00B4285E">
        <w:rPr>
          <w:lang w:val="en-US" w:eastAsia="en-GB"/>
        </w:rPr>
        <w:t>Cost recovery rates calculations, including environmental and resource costs</w:t>
      </w:r>
    </w:p>
    <w:p w:rsidR="00FB0F27" w:rsidRPr="00B4285E" w:rsidRDefault="00FB0F27" w:rsidP="00FB0F27">
      <w:pPr>
        <w:pStyle w:val="Bullet-subnospace"/>
        <w:rPr>
          <w:lang w:val="en-US" w:eastAsia="en-GB"/>
        </w:rPr>
      </w:pPr>
      <w:r w:rsidRPr="00B4285E">
        <w:rPr>
          <w:lang w:val="en-US" w:eastAsia="en-GB"/>
        </w:rPr>
        <w:t>Adequate contribution of water uses to cost recovery of water services</w:t>
      </w:r>
    </w:p>
    <w:p w:rsidR="00FB0F27" w:rsidRPr="00B4285E" w:rsidRDefault="00FB0F27" w:rsidP="00FB0F27">
      <w:pPr>
        <w:rPr>
          <w:b/>
        </w:rPr>
      </w:pPr>
    </w:p>
    <w:p w:rsidR="00FB0F27" w:rsidRDefault="00FB0F27" w:rsidP="003F261D">
      <w:pPr>
        <w:pStyle w:val="BodyText"/>
        <w:numPr>
          <w:ilvl w:val="0"/>
          <w:numId w:val="38"/>
        </w:numPr>
        <w:ind w:left="714" w:hanging="357"/>
      </w:pPr>
      <w:r w:rsidRPr="007B2601">
        <w:t>Protected Areas</w:t>
      </w:r>
    </w:p>
    <w:p w:rsidR="00FB0F27" w:rsidRDefault="00FB0F27" w:rsidP="00FB0F27">
      <w:pPr>
        <w:pStyle w:val="Bullet-subnospace"/>
        <w:rPr>
          <w:lang w:val="en-US" w:eastAsia="en-GB"/>
        </w:rPr>
      </w:pPr>
      <w:r>
        <w:rPr>
          <w:lang w:val="en-US" w:eastAsia="en-GB"/>
        </w:rPr>
        <w:t xml:space="preserve">Identification of protected areas / </w:t>
      </w:r>
      <w:proofErr w:type="spellStart"/>
      <w:r>
        <w:rPr>
          <w:lang w:val="en-US" w:eastAsia="en-GB"/>
        </w:rPr>
        <w:t>characterisation</w:t>
      </w:r>
      <w:proofErr w:type="spellEnd"/>
      <w:r>
        <w:rPr>
          <w:lang w:val="en-US" w:eastAsia="en-GB"/>
        </w:rPr>
        <w:t xml:space="preserve"> </w:t>
      </w:r>
    </w:p>
    <w:p w:rsidR="00FB0F27" w:rsidRDefault="00FB0F27" w:rsidP="00FB0F27">
      <w:pPr>
        <w:pStyle w:val="Bullet-subnospace"/>
        <w:rPr>
          <w:lang w:val="en-US" w:eastAsia="en-GB"/>
        </w:rPr>
      </w:pPr>
      <w:r>
        <w:rPr>
          <w:lang w:val="en-US" w:eastAsia="en-GB"/>
        </w:rPr>
        <w:t>Status (e.g. links of GWB and drinking water protection areas)</w:t>
      </w:r>
    </w:p>
    <w:p w:rsidR="00FB0F27" w:rsidRDefault="00FB0F27" w:rsidP="00FB0F27">
      <w:pPr>
        <w:pStyle w:val="Bullet-subnospace"/>
        <w:rPr>
          <w:lang w:eastAsia="en-GB"/>
        </w:rPr>
      </w:pPr>
      <w:r>
        <w:rPr>
          <w:lang w:eastAsia="en-GB"/>
        </w:rPr>
        <w:t xml:space="preserve">Additional objectives in protected areas </w:t>
      </w:r>
    </w:p>
    <w:p w:rsidR="00FB0F27" w:rsidRDefault="00FB0F27" w:rsidP="00FB0F27">
      <w:pPr>
        <w:pStyle w:val="Bullet-subnospace"/>
        <w:rPr>
          <w:lang w:eastAsia="en-GB"/>
        </w:rPr>
      </w:pPr>
      <w:r>
        <w:rPr>
          <w:lang w:eastAsia="en-GB"/>
        </w:rPr>
        <w:t>Monitoring</w:t>
      </w:r>
    </w:p>
    <w:p w:rsidR="00FB0F27" w:rsidRPr="00B4285E" w:rsidRDefault="00FB0F27" w:rsidP="00FB0F27">
      <w:pPr>
        <w:pStyle w:val="Bullet-sub"/>
        <w:rPr>
          <w:lang w:eastAsia="en-GB"/>
        </w:rPr>
      </w:pPr>
      <w:r>
        <w:rPr>
          <w:lang w:eastAsia="en-GB"/>
        </w:rPr>
        <w:t>Measures</w:t>
      </w:r>
    </w:p>
    <w:p w:rsidR="00FB0F27" w:rsidRPr="00B4285E" w:rsidRDefault="00FB0F27" w:rsidP="003F261D">
      <w:pPr>
        <w:pStyle w:val="BodyText"/>
        <w:numPr>
          <w:ilvl w:val="0"/>
          <w:numId w:val="38"/>
        </w:numPr>
        <w:tabs>
          <w:tab w:val="clear" w:pos="1418"/>
        </w:tabs>
        <w:ind w:left="714" w:hanging="357"/>
      </w:pPr>
      <w:r w:rsidRPr="00B4285E">
        <w:t>Adaptation to drought and climate change</w:t>
      </w:r>
    </w:p>
    <w:p w:rsidR="00FB0F27" w:rsidRPr="004E748C" w:rsidRDefault="00FB0F27" w:rsidP="00FB0F27">
      <w:pPr>
        <w:pStyle w:val="Bullet-subnospace"/>
        <w:rPr>
          <w:lang w:val="en-US" w:eastAsia="en-GB"/>
        </w:rPr>
      </w:pPr>
      <w:r w:rsidRPr="004E748C">
        <w:rPr>
          <w:lang w:val="en-US" w:eastAsia="en-GB"/>
        </w:rPr>
        <w:t>Climate change</w:t>
      </w:r>
    </w:p>
    <w:p w:rsidR="00FB0F27" w:rsidRDefault="00FB0F27" w:rsidP="00FB0F27">
      <w:pPr>
        <w:pStyle w:val="Bullet-subnospace"/>
        <w:numPr>
          <w:ilvl w:val="2"/>
          <w:numId w:val="32"/>
        </w:numPr>
        <w:rPr>
          <w:lang w:val="en-US" w:eastAsia="en-GB"/>
        </w:rPr>
      </w:pPr>
      <w:r>
        <w:rPr>
          <w:lang w:val="en-US" w:eastAsia="en-GB"/>
        </w:rPr>
        <w:t>How is climate change addressed</w:t>
      </w:r>
    </w:p>
    <w:p w:rsidR="00FB0F27" w:rsidRDefault="00FB0F27" w:rsidP="00FB0F27">
      <w:pPr>
        <w:pStyle w:val="Bullet-subnospace"/>
        <w:numPr>
          <w:ilvl w:val="2"/>
          <w:numId w:val="32"/>
        </w:numPr>
        <w:rPr>
          <w:lang w:val="en-US" w:eastAsia="en-GB"/>
        </w:rPr>
      </w:pPr>
      <w:r>
        <w:rPr>
          <w:lang w:val="en-US" w:eastAsia="en-GB"/>
        </w:rPr>
        <w:t>Climate change and objectives</w:t>
      </w:r>
    </w:p>
    <w:p w:rsidR="00FB0F27" w:rsidRDefault="00FB0F27" w:rsidP="00FB0F27">
      <w:pPr>
        <w:pStyle w:val="Bullet-subnospace"/>
        <w:numPr>
          <w:ilvl w:val="2"/>
          <w:numId w:val="32"/>
        </w:numPr>
        <w:rPr>
          <w:lang w:val="en-US" w:eastAsia="en-GB"/>
        </w:rPr>
      </w:pPr>
      <w:r>
        <w:rPr>
          <w:lang w:val="en-US" w:eastAsia="en-GB"/>
        </w:rPr>
        <w:t xml:space="preserve">Measures to adapt to Climate change </w:t>
      </w:r>
    </w:p>
    <w:p w:rsidR="00FB0F27" w:rsidRDefault="00FB0F27" w:rsidP="00FB0F27">
      <w:pPr>
        <w:pStyle w:val="Bullet-subnospace"/>
        <w:rPr>
          <w:lang w:val="en-US" w:eastAsia="en-GB"/>
        </w:rPr>
      </w:pPr>
      <w:r>
        <w:rPr>
          <w:lang w:val="en-US" w:eastAsia="en-GB"/>
        </w:rPr>
        <w:t xml:space="preserve"> Drought management</w:t>
      </w:r>
    </w:p>
    <w:p w:rsidR="00FB0F27" w:rsidRDefault="00FB0F27" w:rsidP="00FB0F27">
      <w:pPr>
        <w:pStyle w:val="Bullet-subnospace"/>
        <w:ind w:left="2552"/>
        <w:rPr>
          <w:lang w:val="en-US" w:eastAsia="en-GB"/>
        </w:rPr>
      </w:pPr>
      <w:r>
        <w:rPr>
          <w:lang w:val="en-US" w:eastAsia="en-GB"/>
        </w:rPr>
        <w:t>Droughts in RBMP</w:t>
      </w:r>
    </w:p>
    <w:p w:rsidR="00FB0F27" w:rsidRDefault="00FB0F27" w:rsidP="00FB0F27">
      <w:pPr>
        <w:pStyle w:val="Bullet-sub"/>
        <w:tabs>
          <w:tab w:val="clear" w:pos="1985"/>
          <w:tab w:val="num" w:pos="2552"/>
        </w:tabs>
        <w:ind w:left="2552"/>
        <w:rPr>
          <w:lang w:val="en-US" w:eastAsia="en-GB"/>
        </w:rPr>
      </w:pPr>
      <w:r w:rsidRPr="004E748C">
        <w:rPr>
          <w:lang w:val="en-US" w:eastAsia="en-GB"/>
        </w:rPr>
        <w:t>Measure for drought management</w:t>
      </w:r>
    </w:p>
    <w:p w:rsidR="00FB0F27" w:rsidRPr="009154B7" w:rsidRDefault="00FB0F27" w:rsidP="003F261D">
      <w:pPr>
        <w:pStyle w:val="BodyText"/>
        <w:numPr>
          <w:ilvl w:val="0"/>
          <w:numId w:val="38"/>
        </w:numPr>
        <w:ind w:left="714" w:hanging="357"/>
      </w:pPr>
      <w:r w:rsidRPr="009154B7">
        <w:t>Recommendations to Member State for next planning cycles</w:t>
      </w:r>
    </w:p>
    <w:p w:rsidR="00FB0F27" w:rsidRPr="00694C4A" w:rsidRDefault="00FB0F27" w:rsidP="00FB0F27"/>
    <w:p w:rsidR="00855933" w:rsidRDefault="00855933">
      <w:pPr>
        <w:rPr>
          <w:rFonts w:cs="Arial"/>
          <w:b/>
          <w:bCs/>
          <w:kern w:val="32"/>
          <w:sz w:val="32"/>
          <w:szCs w:val="32"/>
          <w:lang w:val="en-US" w:eastAsia="en-US"/>
        </w:rPr>
      </w:pPr>
      <w:r>
        <w:br w:type="page"/>
      </w:r>
    </w:p>
    <w:p w:rsidR="00855933" w:rsidRDefault="00855933" w:rsidP="00855933">
      <w:pPr>
        <w:pStyle w:val="AppendixHeading"/>
      </w:pPr>
      <w:r>
        <w:t xml:space="preserve">Appendix B </w:t>
      </w:r>
      <w:r w:rsidR="00022832">
        <w:t>– Draft t</w:t>
      </w:r>
      <w:r>
        <w:t>able of contents for Floods Directive Member State Assessment report</w:t>
      </w:r>
    </w:p>
    <w:p w:rsidR="00855933" w:rsidRPr="00855933" w:rsidRDefault="00855933" w:rsidP="00855933">
      <w:pPr>
        <w:pStyle w:val="BodyText"/>
        <w:numPr>
          <w:ilvl w:val="0"/>
          <w:numId w:val="43"/>
        </w:numPr>
        <w:ind w:left="714" w:hanging="357"/>
        <w:rPr>
          <w:b/>
        </w:rPr>
      </w:pPr>
      <w:r w:rsidRPr="00855933">
        <w:rPr>
          <w:b/>
        </w:rPr>
        <w:t>Summary of main findings</w:t>
      </w:r>
    </w:p>
    <w:p w:rsidR="00855933" w:rsidRDefault="00855933" w:rsidP="00855933">
      <w:pPr>
        <w:pStyle w:val="Bullet"/>
      </w:pPr>
      <w:r>
        <w:t xml:space="preserve">Summary of the main findings for the MS highlighting strengths and weaknesses. The assessment will </w:t>
      </w:r>
      <w:r w:rsidRPr="00855933">
        <w:t>be</w:t>
      </w:r>
      <w:r>
        <w:t xml:space="preserve"> organised in terms of the topics of the main report. </w:t>
      </w:r>
    </w:p>
    <w:p w:rsidR="00855933" w:rsidRPr="00855933" w:rsidRDefault="00855933" w:rsidP="00855933">
      <w:pPr>
        <w:pStyle w:val="BodyText"/>
        <w:numPr>
          <w:ilvl w:val="0"/>
          <w:numId w:val="43"/>
        </w:numPr>
        <w:ind w:left="714" w:hanging="357"/>
        <w:rPr>
          <w:b/>
        </w:rPr>
      </w:pPr>
      <w:r w:rsidRPr="00855933">
        <w:rPr>
          <w:b/>
        </w:rPr>
        <w:t>Overview of reported information by the Member State</w:t>
      </w:r>
    </w:p>
    <w:p w:rsidR="00855933" w:rsidRPr="00855933" w:rsidRDefault="00855933" w:rsidP="00855933">
      <w:pPr>
        <w:pStyle w:val="Bullet"/>
      </w:pPr>
      <w:r w:rsidRPr="00855933">
        <w:t xml:space="preserve">Summary of when and what has been reported </w:t>
      </w:r>
    </w:p>
    <w:p w:rsidR="00855933" w:rsidRPr="00855933" w:rsidRDefault="00855933" w:rsidP="00855933">
      <w:pPr>
        <w:pStyle w:val="Bullet"/>
      </w:pPr>
      <w:r w:rsidRPr="00855933">
        <w:t>Table and Map of Units of Management (</w:t>
      </w:r>
      <w:proofErr w:type="spellStart"/>
      <w:r w:rsidRPr="00855933">
        <w:t>UoMs</w:t>
      </w:r>
      <w:proofErr w:type="spellEnd"/>
      <w:r w:rsidRPr="00855933">
        <w:t xml:space="preserve">) in the Member State with an indication of which (if any) are international </w:t>
      </w:r>
    </w:p>
    <w:p w:rsidR="00855933" w:rsidRPr="00855933" w:rsidRDefault="00855933" w:rsidP="00855933">
      <w:pPr>
        <w:pStyle w:val="Bullet"/>
      </w:pPr>
      <w:r w:rsidRPr="00855933">
        <w:t xml:space="preserve">Areas and scale covered in the FRMPs (national level, </w:t>
      </w:r>
      <w:proofErr w:type="spellStart"/>
      <w:r w:rsidRPr="00855933">
        <w:t>UoM</w:t>
      </w:r>
      <w:proofErr w:type="spellEnd"/>
      <w:r w:rsidRPr="00855933">
        <w:t xml:space="preserve"> level, municipality, APSFR, other)</w:t>
      </w:r>
    </w:p>
    <w:p w:rsidR="00855933" w:rsidRPr="00855933" w:rsidRDefault="00855933" w:rsidP="00855933">
      <w:pPr>
        <w:pStyle w:val="Bullet"/>
      </w:pPr>
      <w:r w:rsidRPr="00855933">
        <w:t xml:space="preserve">Description of any regional differences in the Member State </w:t>
      </w:r>
    </w:p>
    <w:p w:rsidR="00855933" w:rsidRPr="00855933" w:rsidRDefault="00855933" w:rsidP="00855933">
      <w:pPr>
        <w:pStyle w:val="Bullet"/>
      </w:pPr>
      <w:r w:rsidRPr="00855933">
        <w:t>Indication of whether the FRMPs are integrated with or prepared separately from the 2nd RBMPs under the WFD</w:t>
      </w:r>
    </w:p>
    <w:p w:rsidR="00855933" w:rsidRPr="00855933" w:rsidRDefault="00855933" w:rsidP="00855933">
      <w:pPr>
        <w:pStyle w:val="Bullet"/>
      </w:pPr>
      <w:r w:rsidRPr="00855933">
        <w:t xml:space="preserve">Whether the Member State applied Art.13 under the Floods Directive and hence have not developed the PFRA, FHRM and/or FRMP. Art. 13 </w:t>
      </w:r>
      <w:proofErr w:type="gramStart"/>
      <w:r w:rsidRPr="00855933">
        <w:t>is</w:t>
      </w:r>
      <w:proofErr w:type="gramEnd"/>
      <w:r w:rsidRPr="00855933">
        <w:t xml:space="preserve"> only applicable if equivalent work has been developed before 22 December 2010.</w:t>
      </w:r>
    </w:p>
    <w:p w:rsidR="00855933" w:rsidRPr="00855933" w:rsidRDefault="00855933" w:rsidP="00855933">
      <w:pPr>
        <w:pStyle w:val="Bullet"/>
      </w:pPr>
      <w:r w:rsidRPr="00855933">
        <w:t>Link(s) to website or map/data portal where more information can be found</w:t>
      </w:r>
    </w:p>
    <w:p w:rsidR="00855933" w:rsidRDefault="00855933" w:rsidP="00855933">
      <w:pPr>
        <w:pStyle w:val="StyleHeading4JustifiedBefore12ptAfter12pt"/>
      </w:pPr>
      <w:r>
        <w:t>Proposed general structure for each of the following content-sections of the assessment:</w:t>
      </w:r>
    </w:p>
    <w:p w:rsidR="00855933" w:rsidRPr="00855933" w:rsidRDefault="00855933" w:rsidP="00855933">
      <w:pPr>
        <w:pStyle w:val="BodyText"/>
      </w:pPr>
      <w:r w:rsidRPr="00855933">
        <w:t>The results of the assessment are described for each of the assessment topics (highlighted in the summary section). Included are the key messages, justification on the assessment conclusions and an elaboration on potential good practices and weaknesses.</w:t>
      </w:r>
    </w:p>
    <w:p w:rsidR="00855933" w:rsidRPr="00855933" w:rsidRDefault="00855933" w:rsidP="00855933">
      <w:pPr>
        <w:pStyle w:val="BodyText"/>
        <w:numPr>
          <w:ilvl w:val="0"/>
          <w:numId w:val="43"/>
        </w:numPr>
        <w:ind w:left="714" w:hanging="357"/>
        <w:rPr>
          <w:b/>
        </w:rPr>
      </w:pPr>
      <w:r w:rsidRPr="00855933">
        <w:rPr>
          <w:b/>
        </w:rPr>
        <w:t>Integration of the conclusions of the preliminary flood risk assessment or existing flood risk assessments</w:t>
      </w:r>
    </w:p>
    <w:p w:rsidR="00855933" w:rsidRPr="00855933" w:rsidRDefault="00855933" w:rsidP="00855933">
      <w:pPr>
        <w:pStyle w:val="BodyText"/>
        <w:numPr>
          <w:ilvl w:val="0"/>
          <w:numId w:val="43"/>
        </w:numPr>
        <w:ind w:left="714" w:hanging="357"/>
        <w:rPr>
          <w:b/>
        </w:rPr>
      </w:pPr>
      <w:r w:rsidRPr="00855933">
        <w:rPr>
          <w:b/>
        </w:rPr>
        <w:t>Integration of conclusions drawn from the preparation of Flood Hazard and Flood Risk Maps (FHRM)</w:t>
      </w:r>
    </w:p>
    <w:p w:rsidR="00855933" w:rsidRPr="00855933" w:rsidRDefault="00855933" w:rsidP="00855933">
      <w:pPr>
        <w:pStyle w:val="BodyText"/>
        <w:numPr>
          <w:ilvl w:val="0"/>
          <w:numId w:val="43"/>
        </w:numPr>
        <w:ind w:left="714" w:hanging="357"/>
        <w:rPr>
          <w:b/>
        </w:rPr>
      </w:pPr>
      <w:r w:rsidRPr="00855933">
        <w:rPr>
          <w:b/>
        </w:rPr>
        <w:t>Consultation and publication of FRMPs</w:t>
      </w:r>
    </w:p>
    <w:p w:rsidR="00855933" w:rsidRPr="00855933" w:rsidRDefault="00855933" w:rsidP="00855933">
      <w:pPr>
        <w:pStyle w:val="BodyText"/>
        <w:numPr>
          <w:ilvl w:val="0"/>
          <w:numId w:val="43"/>
        </w:numPr>
        <w:ind w:left="714" w:hanging="357"/>
        <w:rPr>
          <w:b/>
        </w:rPr>
      </w:pPr>
      <w:r w:rsidRPr="00855933">
        <w:rPr>
          <w:b/>
        </w:rPr>
        <w:t>Setting of objectives for the management of flood risk</w:t>
      </w:r>
    </w:p>
    <w:p w:rsidR="00855933" w:rsidRPr="00855933" w:rsidRDefault="00855933" w:rsidP="00855933">
      <w:pPr>
        <w:pStyle w:val="BodyText"/>
        <w:numPr>
          <w:ilvl w:val="0"/>
          <w:numId w:val="43"/>
        </w:numPr>
        <w:ind w:left="714" w:hanging="357"/>
        <w:rPr>
          <w:b/>
        </w:rPr>
      </w:pPr>
      <w:r w:rsidRPr="00855933">
        <w:rPr>
          <w:b/>
        </w:rPr>
        <w:t>Planning and implementing measures</w:t>
      </w:r>
    </w:p>
    <w:p w:rsidR="00855933" w:rsidRPr="00855933" w:rsidRDefault="00855933" w:rsidP="00855933">
      <w:pPr>
        <w:pStyle w:val="BodyText"/>
        <w:numPr>
          <w:ilvl w:val="0"/>
          <w:numId w:val="43"/>
        </w:numPr>
        <w:ind w:left="714" w:hanging="357"/>
        <w:rPr>
          <w:b/>
        </w:rPr>
      </w:pPr>
      <w:r w:rsidRPr="00855933">
        <w:rPr>
          <w:b/>
        </w:rPr>
        <w:t>Equivalence of the use of Article 13.3 (where applicable)</w:t>
      </w:r>
    </w:p>
    <w:p w:rsidR="00855933" w:rsidRPr="00855933" w:rsidRDefault="00855933" w:rsidP="00855933">
      <w:pPr>
        <w:pStyle w:val="BodyText"/>
        <w:numPr>
          <w:ilvl w:val="0"/>
          <w:numId w:val="43"/>
        </w:numPr>
        <w:ind w:left="714" w:hanging="357"/>
        <w:rPr>
          <w:b/>
        </w:rPr>
      </w:pPr>
      <w:r w:rsidRPr="00855933">
        <w:rPr>
          <w:b/>
        </w:rPr>
        <w:t>Cost-benefit analysis</w:t>
      </w:r>
    </w:p>
    <w:p w:rsidR="00855933" w:rsidRPr="00855933" w:rsidRDefault="00855933" w:rsidP="00855933">
      <w:pPr>
        <w:pStyle w:val="BodyText"/>
        <w:numPr>
          <w:ilvl w:val="0"/>
          <w:numId w:val="43"/>
        </w:numPr>
        <w:ind w:left="714" w:hanging="357"/>
        <w:rPr>
          <w:b/>
        </w:rPr>
      </w:pPr>
      <w:r w:rsidRPr="00855933">
        <w:rPr>
          <w:b/>
        </w:rPr>
        <w:t>Consideration of climate change</w:t>
      </w:r>
    </w:p>
    <w:p w:rsidR="00855933" w:rsidRPr="00855933" w:rsidRDefault="00855933" w:rsidP="00855933">
      <w:pPr>
        <w:pStyle w:val="BodyText"/>
        <w:numPr>
          <w:ilvl w:val="0"/>
          <w:numId w:val="43"/>
        </w:numPr>
        <w:ind w:left="714" w:hanging="357"/>
        <w:rPr>
          <w:b/>
        </w:rPr>
      </w:pPr>
      <w:r w:rsidRPr="00855933">
        <w:rPr>
          <w:b/>
        </w:rPr>
        <w:t>Lessons learnt for implementation of the 2nd cycle of the Floods Directive</w:t>
      </w:r>
    </w:p>
    <w:p w:rsidR="00855933" w:rsidRPr="00855933" w:rsidRDefault="00855933" w:rsidP="00855933">
      <w:pPr>
        <w:pStyle w:val="BodyText"/>
        <w:numPr>
          <w:ilvl w:val="0"/>
          <w:numId w:val="43"/>
        </w:numPr>
        <w:ind w:left="714" w:hanging="357"/>
        <w:rPr>
          <w:b/>
        </w:rPr>
      </w:pPr>
      <w:r w:rsidRPr="00855933">
        <w:rPr>
          <w:b/>
        </w:rPr>
        <w:t>Conclusions</w:t>
      </w:r>
    </w:p>
    <w:p w:rsidR="00FB0F27" w:rsidRDefault="00FB0F27" w:rsidP="005C4A39"/>
    <w:sectPr w:rsidR="00FB0F27" w:rsidSect="00325F15">
      <w:pgSz w:w="11906" w:h="16838"/>
      <w:pgMar w:top="840" w:right="1134" w:bottom="840"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5D9" w:rsidRDefault="00F315D9">
      <w:r>
        <w:separator/>
      </w:r>
    </w:p>
  </w:endnote>
  <w:endnote w:type="continuationSeparator" w:id="0">
    <w:p w:rsidR="00F315D9" w:rsidRDefault="00F3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336483"/>
      <w:docPartObj>
        <w:docPartGallery w:val="Page Numbers (Bottom of Page)"/>
        <w:docPartUnique/>
      </w:docPartObj>
    </w:sdtPr>
    <w:sdtEndPr>
      <w:rPr>
        <w:noProof/>
      </w:rPr>
    </w:sdtEndPr>
    <w:sdtContent>
      <w:p w:rsidR="00F315D9" w:rsidRDefault="00F315D9">
        <w:pPr>
          <w:pStyle w:val="Footer"/>
          <w:jc w:val="center"/>
        </w:pPr>
        <w:r>
          <w:fldChar w:fldCharType="begin"/>
        </w:r>
        <w:r>
          <w:instrText xml:space="preserve"> PAGE   \* MERGEFORMAT </w:instrText>
        </w:r>
        <w:r>
          <w:fldChar w:fldCharType="separate"/>
        </w:r>
        <w:r w:rsidR="009304F7">
          <w:rPr>
            <w:noProof/>
          </w:rPr>
          <w:t>1</w:t>
        </w:r>
        <w:r>
          <w:rPr>
            <w:noProof/>
          </w:rPr>
          <w:fldChar w:fldCharType="end"/>
        </w:r>
      </w:p>
    </w:sdtContent>
  </w:sdt>
  <w:p w:rsidR="00F315D9" w:rsidRDefault="00F31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5D9" w:rsidRDefault="00F315D9">
      <w:r>
        <w:separator/>
      </w:r>
    </w:p>
  </w:footnote>
  <w:footnote w:type="continuationSeparator" w:id="0">
    <w:p w:rsidR="00F315D9" w:rsidRDefault="00F315D9">
      <w:r>
        <w:continuationSeparator/>
      </w:r>
    </w:p>
  </w:footnote>
  <w:footnote w:id="1">
    <w:p w:rsidR="00F315D9" w:rsidRPr="00A40F52" w:rsidRDefault="00F315D9" w:rsidP="00654775">
      <w:pPr>
        <w:pStyle w:val="FootnoteText"/>
        <w:rPr>
          <w:rFonts w:cs="Arial"/>
          <w:szCs w:val="18"/>
          <w:lang w:val="pt-PT"/>
        </w:rPr>
      </w:pPr>
      <w:r w:rsidRPr="00A40F52">
        <w:rPr>
          <w:rStyle w:val="FootnoteReference"/>
          <w:rFonts w:cs="Arial"/>
          <w:szCs w:val="18"/>
        </w:rPr>
        <w:footnoteRef/>
      </w:r>
      <w:r w:rsidRPr="00A40F52">
        <w:rPr>
          <w:rFonts w:cs="Arial"/>
          <w:szCs w:val="18"/>
          <w:lang w:val="pt-PT"/>
        </w:rPr>
        <w:t xml:space="preserve"> </w:t>
      </w:r>
      <w:proofErr w:type="gramStart"/>
      <w:r w:rsidRPr="00A40F52">
        <w:rPr>
          <w:rFonts w:cs="Arial"/>
          <w:szCs w:val="18"/>
          <w:lang w:val="pt-PT"/>
        </w:rPr>
        <w:t>COM(2012</w:t>
      </w:r>
      <w:proofErr w:type="gramEnd"/>
      <w:r w:rsidRPr="00A40F52">
        <w:rPr>
          <w:rFonts w:cs="Arial"/>
          <w:szCs w:val="18"/>
          <w:lang w:val="pt-PT"/>
        </w:rPr>
        <w:t xml:space="preserve">)673. </w:t>
      </w:r>
      <w:hyperlink r:id="rId1" w:history="1">
        <w:r w:rsidRPr="00A40F52">
          <w:rPr>
            <w:rStyle w:val="Hyperlink"/>
            <w:rFonts w:cs="Arial"/>
            <w:szCs w:val="18"/>
            <w:lang w:val="pt-PT"/>
          </w:rPr>
          <w:t>http://ec.europa.eu/environment/water/blueprint/index_en.htm</w:t>
        </w:r>
      </w:hyperlink>
      <w:r w:rsidRPr="00A40F52">
        <w:rPr>
          <w:rFonts w:cs="Arial"/>
          <w:szCs w:val="18"/>
          <w:lang w:val="pt-PT"/>
        </w:rPr>
        <w:t xml:space="preserve"> </w:t>
      </w:r>
    </w:p>
  </w:footnote>
  <w:footnote w:id="2">
    <w:p w:rsidR="00F315D9" w:rsidRPr="00A40F52" w:rsidRDefault="00F315D9" w:rsidP="00654775">
      <w:pPr>
        <w:pStyle w:val="FootnoteText"/>
        <w:rPr>
          <w:rFonts w:cs="Arial"/>
          <w:szCs w:val="18"/>
          <w:lang w:val="pt-PT"/>
        </w:rPr>
      </w:pPr>
      <w:r w:rsidRPr="00A40F52">
        <w:rPr>
          <w:rStyle w:val="FootnoteReference"/>
          <w:rFonts w:cs="Arial"/>
          <w:szCs w:val="18"/>
        </w:rPr>
        <w:footnoteRef/>
      </w:r>
      <w:r w:rsidRPr="00A40F52">
        <w:rPr>
          <w:rFonts w:cs="Arial"/>
          <w:szCs w:val="18"/>
          <w:lang w:val="pt-PT"/>
        </w:rPr>
        <w:t xml:space="preserve"> COM(2015)120. </w:t>
      </w:r>
      <w:hyperlink r:id="rId2" w:history="1">
        <w:r w:rsidRPr="00A40F52">
          <w:rPr>
            <w:rStyle w:val="Hyperlink"/>
            <w:rFonts w:cs="Arial"/>
            <w:szCs w:val="18"/>
            <w:lang w:val="pt-PT"/>
          </w:rPr>
          <w:t>http://ec.europa.eu/environment/water/water-framework/impl_reports.htm</w:t>
        </w:r>
      </w:hyperlink>
    </w:p>
  </w:footnote>
  <w:footnote w:id="3">
    <w:p w:rsidR="00F315D9" w:rsidRPr="009E7A00" w:rsidRDefault="00F315D9" w:rsidP="00654775">
      <w:pPr>
        <w:pStyle w:val="FootnoteText"/>
        <w:rPr>
          <w:lang w:val="pt-PT"/>
        </w:rPr>
      </w:pPr>
      <w:r>
        <w:rPr>
          <w:rStyle w:val="FootnoteReference"/>
        </w:rPr>
        <w:footnoteRef/>
      </w:r>
      <w:r w:rsidRPr="009E7A00">
        <w:rPr>
          <w:lang w:val="pt-PT"/>
        </w:rPr>
        <w:t xml:space="preserve"> http://cdr.eionet.europa.eu/help/WFD/WFD_521_2016/WFD_ReportingGuidance_v6.0_2015-08-04.pdf</w:t>
      </w:r>
    </w:p>
  </w:footnote>
  <w:footnote w:id="4">
    <w:p w:rsidR="00F315D9" w:rsidRPr="005B71D7" w:rsidRDefault="00F315D9" w:rsidP="002726E9">
      <w:pPr>
        <w:pStyle w:val="FootnoteText"/>
      </w:pPr>
      <w:r>
        <w:rPr>
          <w:rStyle w:val="FootnoteReference"/>
          <w:rFonts w:ascii="Arial" w:hAnsi="Arial"/>
        </w:rPr>
        <w:footnoteRef/>
      </w:r>
      <w:r>
        <w:t xml:space="preserve"> See http://ec.europa.eu/environment/archives/water/implrep2007/pdf/Governance-Pressures%20and%20measures.pdf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CBD"/>
    <w:multiLevelType w:val="multilevel"/>
    <w:tmpl w:val="CF125DD4"/>
    <w:numStyleLink w:val="Alphalist"/>
  </w:abstractNum>
  <w:abstractNum w:abstractNumId="1">
    <w:nsid w:val="0CB76FEF"/>
    <w:multiLevelType w:val="hybridMultilevel"/>
    <w:tmpl w:val="E8A0DB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264766"/>
    <w:multiLevelType w:val="multilevel"/>
    <w:tmpl w:val="5220F760"/>
    <w:lvl w:ilvl="0">
      <w:start w:val="1"/>
      <w:numFmt w:val="bullet"/>
      <w:pStyle w:val="Bullet-"/>
      <w:lvlText w:val=""/>
      <w:lvlJc w:val="left"/>
      <w:pPr>
        <w:tabs>
          <w:tab w:val="num" w:pos="1418"/>
        </w:tabs>
        <w:ind w:left="1418" w:hanging="567"/>
      </w:pPr>
      <w:rPr>
        <w:rFonts w:ascii="Symbol" w:hAnsi="Symbol" w:hint="default"/>
        <w:sz w:val="20"/>
      </w:rPr>
    </w:lvl>
    <w:lvl w:ilvl="1">
      <w:start w:val="1"/>
      <w:numFmt w:val="bullet"/>
      <w:pStyle w:val="Bullet-sub"/>
      <w:lvlText w:val=""/>
      <w:lvlJc w:val="left"/>
      <w:pPr>
        <w:tabs>
          <w:tab w:val="num" w:pos="1985"/>
        </w:tabs>
        <w:ind w:left="1985" w:hanging="567"/>
      </w:pPr>
      <w:rPr>
        <w:rFonts w:ascii="Symbol" w:hAnsi="Symbol" w:hint="default"/>
      </w:rPr>
    </w:lvl>
    <w:lvl w:ilvl="2">
      <w:start w:val="1"/>
      <w:numFmt w:val="bullet"/>
      <w:lvlText w:val=""/>
      <w:lvlJc w:val="left"/>
      <w:pPr>
        <w:tabs>
          <w:tab w:val="num" w:pos="2552"/>
        </w:tabs>
        <w:ind w:left="2552" w:hanging="567"/>
      </w:pPr>
      <w:rPr>
        <w:rFonts w:ascii="Symbol" w:hAnsi="Symbol"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3">
    <w:nsid w:val="130A28FC"/>
    <w:multiLevelType w:val="multilevel"/>
    <w:tmpl w:val="67CED3B8"/>
    <w:lvl w:ilvl="0">
      <w:start w:val="6"/>
      <w:numFmt w:val="decimal"/>
      <w:lvlText w:val="%1."/>
      <w:lvlJc w:val="left"/>
      <w:pPr>
        <w:tabs>
          <w:tab w:val="num" w:pos="1418"/>
        </w:tabs>
        <w:ind w:left="1418" w:hanging="567"/>
      </w:pPr>
      <w:rPr>
        <w:rFonts w:ascii="Times New Roman" w:hAnsi="Times New Roman" w:cs="Times New Roman" w:hint="default"/>
        <w:sz w:val="22"/>
        <w:szCs w:val="22"/>
      </w:rPr>
    </w:lvl>
    <w:lvl w:ilvl="1">
      <w:start w:val="1"/>
      <w:numFmt w:val="lowerLetter"/>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decimal"/>
      <w:lvlText w:val="(%4)"/>
      <w:lvlJc w:val="left"/>
      <w:pPr>
        <w:tabs>
          <w:tab w:val="num" w:pos="3119"/>
        </w:tabs>
        <w:ind w:left="3119" w:hanging="567"/>
      </w:pPr>
      <w:rPr>
        <w:rFonts w:hint="default"/>
      </w:rPr>
    </w:lvl>
    <w:lvl w:ilvl="4">
      <w:start w:val="1"/>
      <w:numFmt w:val="lowerLetter"/>
      <w:lvlText w:val="(%5)"/>
      <w:lvlJc w:val="left"/>
      <w:pPr>
        <w:tabs>
          <w:tab w:val="num" w:pos="3686"/>
        </w:tabs>
        <w:ind w:left="3686" w:hanging="567"/>
      </w:pPr>
      <w:rPr>
        <w:rFonts w:hint="default"/>
      </w:rPr>
    </w:lvl>
    <w:lvl w:ilvl="5">
      <w:start w:val="1"/>
      <w:numFmt w:val="lowerRoman"/>
      <w:lvlText w:val="(%6)"/>
      <w:lvlJc w:val="left"/>
      <w:pPr>
        <w:tabs>
          <w:tab w:val="num" w:pos="4253"/>
        </w:tabs>
        <w:ind w:left="4253" w:hanging="567"/>
      </w:pPr>
      <w:rPr>
        <w:rFonts w:hint="default"/>
      </w:rPr>
    </w:lvl>
    <w:lvl w:ilvl="6">
      <w:start w:val="1"/>
      <w:numFmt w:val="decimal"/>
      <w:lvlText w:val="%7."/>
      <w:lvlJc w:val="left"/>
      <w:pPr>
        <w:tabs>
          <w:tab w:val="num" w:pos="4820"/>
        </w:tabs>
        <w:ind w:left="4820" w:hanging="567"/>
      </w:pPr>
      <w:rPr>
        <w:rFonts w:hint="default"/>
      </w:rPr>
    </w:lvl>
    <w:lvl w:ilvl="7">
      <w:start w:val="1"/>
      <w:numFmt w:val="lowerLetter"/>
      <w:lvlText w:val="%8."/>
      <w:lvlJc w:val="left"/>
      <w:pPr>
        <w:tabs>
          <w:tab w:val="num" w:pos="5387"/>
        </w:tabs>
        <w:ind w:left="5387" w:hanging="567"/>
      </w:pPr>
      <w:rPr>
        <w:rFonts w:hint="default"/>
      </w:rPr>
    </w:lvl>
    <w:lvl w:ilvl="8">
      <w:start w:val="1"/>
      <w:numFmt w:val="lowerRoman"/>
      <w:lvlText w:val="%9."/>
      <w:lvlJc w:val="left"/>
      <w:pPr>
        <w:tabs>
          <w:tab w:val="num" w:pos="5954"/>
        </w:tabs>
        <w:ind w:left="5954" w:hanging="567"/>
      </w:pPr>
      <w:rPr>
        <w:rFonts w:hint="default"/>
      </w:rPr>
    </w:lvl>
  </w:abstractNum>
  <w:abstractNum w:abstractNumId="4">
    <w:nsid w:val="135A0F10"/>
    <w:multiLevelType w:val="hybridMultilevel"/>
    <w:tmpl w:val="75268F08"/>
    <w:lvl w:ilvl="0" w:tplc="CB3429CE">
      <w:start w:val="1"/>
      <w:numFmt w:val="decimal"/>
      <w:lvlText w:val="%1."/>
      <w:lvlJc w:val="left"/>
      <w:pPr>
        <w:ind w:left="840" w:hanging="360"/>
      </w:pPr>
      <w:rPr>
        <w:rFonts w:hint="default"/>
        <w:sz w:val="20"/>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5">
    <w:nsid w:val="13B36033"/>
    <w:multiLevelType w:val="multilevel"/>
    <w:tmpl w:val="8E0E2C3A"/>
    <w:lvl w:ilvl="0">
      <w:start w:val="1"/>
      <w:numFmt w:val="decimal"/>
      <w:lvlText w:val="%1."/>
      <w:lvlJc w:val="left"/>
      <w:pPr>
        <w:tabs>
          <w:tab w:val="num" w:pos="1418"/>
        </w:tabs>
        <w:ind w:left="1418" w:hanging="567"/>
      </w:pPr>
      <w:rPr>
        <w:rFonts w:ascii="Times New Roman" w:hAnsi="Times New Roman" w:cs="Times New Roman" w:hint="default"/>
        <w:sz w:val="22"/>
        <w:szCs w:val="22"/>
      </w:rPr>
    </w:lvl>
    <w:lvl w:ilvl="1">
      <w:start w:val="1"/>
      <w:numFmt w:val="lowerLetter"/>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decimal"/>
      <w:lvlText w:val="(%4)"/>
      <w:lvlJc w:val="left"/>
      <w:pPr>
        <w:tabs>
          <w:tab w:val="num" w:pos="3119"/>
        </w:tabs>
        <w:ind w:left="3119" w:hanging="567"/>
      </w:pPr>
      <w:rPr>
        <w:rFonts w:hint="default"/>
      </w:rPr>
    </w:lvl>
    <w:lvl w:ilvl="4">
      <w:start w:val="1"/>
      <w:numFmt w:val="lowerLetter"/>
      <w:lvlText w:val="(%5)"/>
      <w:lvlJc w:val="left"/>
      <w:pPr>
        <w:tabs>
          <w:tab w:val="num" w:pos="3686"/>
        </w:tabs>
        <w:ind w:left="3686" w:hanging="567"/>
      </w:pPr>
      <w:rPr>
        <w:rFonts w:hint="default"/>
      </w:rPr>
    </w:lvl>
    <w:lvl w:ilvl="5">
      <w:start w:val="1"/>
      <w:numFmt w:val="lowerRoman"/>
      <w:lvlText w:val="(%6)"/>
      <w:lvlJc w:val="left"/>
      <w:pPr>
        <w:tabs>
          <w:tab w:val="num" w:pos="4253"/>
        </w:tabs>
        <w:ind w:left="4253" w:hanging="567"/>
      </w:pPr>
      <w:rPr>
        <w:rFonts w:hint="default"/>
      </w:rPr>
    </w:lvl>
    <w:lvl w:ilvl="6">
      <w:start w:val="1"/>
      <w:numFmt w:val="decimal"/>
      <w:lvlText w:val="%7."/>
      <w:lvlJc w:val="left"/>
      <w:pPr>
        <w:tabs>
          <w:tab w:val="num" w:pos="4820"/>
        </w:tabs>
        <w:ind w:left="4820" w:hanging="567"/>
      </w:pPr>
      <w:rPr>
        <w:rFonts w:hint="default"/>
      </w:rPr>
    </w:lvl>
    <w:lvl w:ilvl="7">
      <w:start w:val="1"/>
      <w:numFmt w:val="lowerLetter"/>
      <w:lvlText w:val="%8."/>
      <w:lvlJc w:val="left"/>
      <w:pPr>
        <w:tabs>
          <w:tab w:val="num" w:pos="5387"/>
        </w:tabs>
        <w:ind w:left="5387" w:hanging="567"/>
      </w:pPr>
      <w:rPr>
        <w:rFonts w:hint="default"/>
      </w:rPr>
    </w:lvl>
    <w:lvl w:ilvl="8">
      <w:start w:val="1"/>
      <w:numFmt w:val="lowerRoman"/>
      <w:lvlText w:val="%9."/>
      <w:lvlJc w:val="left"/>
      <w:pPr>
        <w:tabs>
          <w:tab w:val="num" w:pos="5954"/>
        </w:tabs>
        <w:ind w:left="5954" w:hanging="567"/>
      </w:pPr>
      <w:rPr>
        <w:rFonts w:hint="default"/>
      </w:rPr>
    </w:lvl>
  </w:abstractNum>
  <w:abstractNum w:abstractNumId="6">
    <w:nsid w:val="15161108"/>
    <w:multiLevelType w:val="hybridMultilevel"/>
    <w:tmpl w:val="7C08A544"/>
    <w:lvl w:ilvl="0" w:tplc="C49C0976">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1539B3"/>
    <w:multiLevelType w:val="hybridMultilevel"/>
    <w:tmpl w:val="69EC082E"/>
    <w:lvl w:ilvl="0" w:tplc="1D62BFC2">
      <w:start w:val="1"/>
      <w:numFmt w:val="decimal"/>
      <w:lvlText w:val="%1."/>
      <w:lvlJc w:val="left"/>
      <w:pPr>
        <w:tabs>
          <w:tab w:val="num" w:pos="720"/>
        </w:tabs>
        <w:ind w:left="720" w:hanging="360"/>
      </w:pPr>
    </w:lvl>
    <w:lvl w:ilvl="1" w:tplc="22D24050" w:tentative="1">
      <w:start w:val="1"/>
      <w:numFmt w:val="decimal"/>
      <w:lvlText w:val="%2."/>
      <w:lvlJc w:val="left"/>
      <w:pPr>
        <w:tabs>
          <w:tab w:val="num" w:pos="1440"/>
        </w:tabs>
        <w:ind w:left="1440" w:hanging="360"/>
      </w:pPr>
    </w:lvl>
    <w:lvl w:ilvl="2" w:tplc="C890F9FC" w:tentative="1">
      <w:start w:val="1"/>
      <w:numFmt w:val="decimal"/>
      <w:lvlText w:val="%3."/>
      <w:lvlJc w:val="left"/>
      <w:pPr>
        <w:tabs>
          <w:tab w:val="num" w:pos="2160"/>
        </w:tabs>
        <w:ind w:left="2160" w:hanging="360"/>
      </w:pPr>
    </w:lvl>
    <w:lvl w:ilvl="3" w:tplc="C1C06926" w:tentative="1">
      <w:start w:val="1"/>
      <w:numFmt w:val="decimal"/>
      <w:lvlText w:val="%4."/>
      <w:lvlJc w:val="left"/>
      <w:pPr>
        <w:tabs>
          <w:tab w:val="num" w:pos="2880"/>
        </w:tabs>
        <w:ind w:left="2880" w:hanging="360"/>
      </w:pPr>
    </w:lvl>
    <w:lvl w:ilvl="4" w:tplc="34CAA744" w:tentative="1">
      <w:start w:val="1"/>
      <w:numFmt w:val="decimal"/>
      <w:lvlText w:val="%5."/>
      <w:lvlJc w:val="left"/>
      <w:pPr>
        <w:tabs>
          <w:tab w:val="num" w:pos="3600"/>
        </w:tabs>
        <w:ind w:left="3600" w:hanging="360"/>
      </w:pPr>
    </w:lvl>
    <w:lvl w:ilvl="5" w:tplc="7E809B94" w:tentative="1">
      <w:start w:val="1"/>
      <w:numFmt w:val="decimal"/>
      <w:lvlText w:val="%6."/>
      <w:lvlJc w:val="left"/>
      <w:pPr>
        <w:tabs>
          <w:tab w:val="num" w:pos="4320"/>
        </w:tabs>
        <w:ind w:left="4320" w:hanging="360"/>
      </w:pPr>
    </w:lvl>
    <w:lvl w:ilvl="6" w:tplc="E6888BB6" w:tentative="1">
      <w:start w:val="1"/>
      <w:numFmt w:val="decimal"/>
      <w:lvlText w:val="%7."/>
      <w:lvlJc w:val="left"/>
      <w:pPr>
        <w:tabs>
          <w:tab w:val="num" w:pos="5040"/>
        </w:tabs>
        <w:ind w:left="5040" w:hanging="360"/>
      </w:pPr>
    </w:lvl>
    <w:lvl w:ilvl="7" w:tplc="690C6E2C" w:tentative="1">
      <w:start w:val="1"/>
      <w:numFmt w:val="decimal"/>
      <w:lvlText w:val="%8."/>
      <w:lvlJc w:val="left"/>
      <w:pPr>
        <w:tabs>
          <w:tab w:val="num" w:pos="5760"/>
        </w:tabs>
        <w:ind w:left="5760" w:hanging="360"/>
      </w:pPr>
    </w:lvl>
    <w:lvl w:ilvl="8" w:tplc="FC144734" w:tentative="1">
      <w:start w:val="1"/>
      <w:numFmt w:val="decimal"/>
      <w:lvlText w:val="%9."/>
      <w:lvlJc w:val="left"/>
      <w:pPr>
        <w:tabs>
          <w:tab w:val="num" w:pos="6480"/>
        </w:tabs>
        <w:ind w:left="6480" w:hanging="360"/>
      </w:pPr>
    </w:lvl>
  </w:abstractNum>
  <w:abstractNum w:abstractNumId="8">
    <w:nsid w:val="18A36A14"/>
    <w:multiLevelType w:val="hybridMultilevel"/>
    <w:tmpl w:val="8E5E16A6"/>
    <w:lvl w:ilvl="0" w:tplc="25D4B68C">
      <w:start w:val="1"/>
      <w:numFmt w:val="decimal"/>
      <w:lvlText w:val="%1."/>
      <w:lvlJc w:val="left"/>
      <w:pPr>
        <w:ind w:left="720"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93B12F0"/>
    <w:multiLevelType w:val="hybridMultilevel"/>
    <w:tmpl w:val="302454FC"/>
    <w:lvl w:ilvl="0" w:tplc="568C963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8E71D7"/>
    <w:multiLevelType w:val="multilevel"/>
    <w:tmpl w:val="CF125DD4"/>
    <w:styleLink w:val="Alphalist"/>
    <w:lvl w:ilvl="0">
      <w:start w:val="1"/>
      <w:numFmt w:val="lowerLetter"/>
      <w:lvlText w:val="%1)"/>
      <w:lvlJc w:val="left"/>
      <w:pPr>
        <w:tabs>
          <w:tab w:val="num" w:pos="1418"/>
        </w:tabs>
        <w:ind w:left="1418" w:hanging="567"/>
      </w:pPr>
      <w:rPr>
        <w:rFonts w:hint="default"/>
      </w:rPr>
    </w:lvl>
    <w:lvl w:ilvl="1">
      <w:start w:val="1"/>
      <w:numFmt w:val="lowerRoman"/>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lowerRoman"/>
      <w:lvlText w:val="(%4)"/>
      <w:lvlJc w:val="left"/>
      <w:pPr>
        <w:tabs>
          <w:tab w:val="num" w:pos="3119"/>
        </w:tabs>
        <w:ind w:left="3119" w:hanging="567"/>
      </w:pPr>
      <w:rPr>
        <w:rFonts w:hint="default"/>
      </w:rPr>
    </w:lvl>
    <w:lvl w:ilvl="4">
      <w:start w:val="1"/>
      <w:numFmt w:val="lowerLetter"/>
      <w:lvlText w:val="(%5)"/>
      <w:lvlJc w:val="left"/>
      <w:pPr>
        <w:tabs>
          <w:tab w:val="num" w:pos="3686"/>
        </w:tabs>
        <w:ind w:left="3686" w:hanging="567"/>
      </w:pPr>
      <w:rPr>
        <w:rFonts w:hint="default"/>
      </w:rPr>
    </w:lvl>
    <w:lvl w:ilvl="5">
      <w:start w:val="1"/>
      <w:numFmt w:val="lowerRoman"/>
      <w:lvlText w:val="(%6)"/>
      <w:lvlJc w:val="left"/>
      <w:pPr>
        <w:tabs>
          <w:tab w:val="num" w:pos="4253"/>
        </w:tabs>
        <w:ind w:left="4253" w:hanging="567"/>
      </w:pPr>
      <w:rPr>
        <w:rFonts w:hint="default"/>
      </w:rPr>
    </w:lvl>
    <w:lvl w:ilvl="6">
      <w:start w:val="1"/>
      <w:numFmt w:val="decimal"/>
      <w:lvlText w:val="%7."/>
      <w:lvlJc w:val="left"/>
      <w:pPr>
        <w:tabs>
          <w:tab w:val="num" w:pos="4820"/>
        </w:tabs>
        <w:ind w:left="4820" w:hanging="567"/>
      </w:pPr>
      <w:rPr>
        <w:rFonts w:hint="default"/>
      </w:rPr>
    </w:lvl>
    <w:lvl w:ilvl="7">
      <w:start w:val="1"/>
      <w:numFmt w:val="lowerLetter"/>
      <w:lvlText w:val="%8."/>
      <w:lvlJc w:val="left"/>
      <w:pPr>
        <w:tabs>
          <w:tab w:val="num" w:pos="5387"/>
        </w:tabs>
        <w:ind w:left="5387" w:hanging="567"/>
      </w:pPr>
      <w:rPr>
        <w:rFonts w:hint="default"/>
      </w:rPr>
    </w:lvl>
    <w:lvl w:ilvl="8">
      <w:start w:val="1"/>
      <w:numFmt w:val="lowerRoman"/>
      <w:lvlText w:val="%9."/>
      <w:lvlJc w:val="left"/>
      <w:pPr>
        <w:tabs>
          <w:tab w:val="num" w:pos="5954"/>
        </w:tabs>
        <w:ind w:left="5954" w:hanging="567"/>
      </w:pPr>
      <w:rPr>
        <w:rFonts w:hint="default"/>
      </w:rPr>
    </w:lvl>
  </w:abstractNum>
  <w:abstractNum w:abstractNumId="11">
    <w:nsid w:val="24CA2311"/>
    <w:multiLevelType w:val="hybridMultilevel"/>
    <w:tmpl w:val="3670F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8D535E"/>
    <w:multiLevelType w:val="hybridMultilevel"/>
    <w:tmpl w:val="FE50F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CF2794"/>
    <w:multiLevelType w:val="multilevel"/>
    <w:tmpl w:val="CBDEBA8A"/>
    <w:styleLink w:val="Numberedlist"/>
    <w:lvl w:ilvl="0">
      <w:start w:val="1"/>
      <w:numFmt w:val="decimal"/>
      <w:lvlText w:val="%1."/>
      <w:lvlJc w:val="left"/>
      <w:pPr>
        <w:tabs>
          <w:tab w:val="num" w:pos="1418"/>
        </w:tabs>
        <w:ind w:left="1418" w:hanging="567"/>
      </w:pPr>
      <w:rPr>
        <w:rFonts w:ascii="Arial" w:hAnsi="Arial" w:cs="Times New Roman" w:hint="default"/>
        <w:sz w:val="20"/>
      </w:rPr>
    </w:lvl>
    <w:lvl w:ilvl="1">
      <w:start w:val="1"/>
      <w:numFmt w:val="lowerLetter"/>
      <w:lvlText w:val="%2)"/>
      <w:lvlJc w:val="left"/>
      <w:pPr>
        <w:tabs>
          <w:tab w:val="num" w:pos="1985"/>
        </w:tabs>
        <w:ind w:left="1985" w:hanging="567"/>
      </w:pPr>
    </w:lvl>
    <w:lvl w:ilvl="2">
      <w:start w:val="1"/>
      <w:numFmt w:val="lowerRoman"/>
      <w:lvlText w:val="%3)"/>
      <w:lvlJc w:val="left"/>
      <w:pPr>
        <w:tabs>
          <w:tab w:val="num" w:pos="2552"/>
        </w:tabs>
        <w:ind w:left="2552" w:hanging="567"/>
      </w:pPr>
    </w:lvl>
    <w:lvl w:ilvl="3">
      <w:start w:val="1"/>
      <w:numFmt w:val="decimal"/>
      <w:lvlText w:val="(%4)"/>
      <w:lvlJc w:val="left"/>
      <w:pPr>
        <w:tabs>
          <w:tab w:val="num" w:pos="3119"/>
        </w:tabs>
        <w:ind w:left="3119" w:hanging="567"/>
      </w:pPr>
    </w:lvl>
    <w:lvl w:ilvl="4">
      <w:start w:val="1"/>
      <w:numFmt w:val="lowerLetter"/>
      <w:lvlText w:val="(%5)"/>
      <w:lvlJc w:val="left"/>
      <w:pPr>
        <w:tabs>
          <w:tab w:val="num" w:pos="3686"/>
        </w:tabs>
        <w:ind w:left="3686" w:hanging="567"/>
      </w:pPr>
    </w:lvl>
    <w:lvl w:ilvl="5">
      <w:start w:val="1"/>
      <w:numFmt w:val="lowerRoman"/>
      <w:lvlText w:val="(%6)"/>
      <w:lvlJc w:val="left"/>
      <w:pPr>
        <w:tabs>
          <w:tab w:val="num" w:pos="4253"/>
        </w:tabs>
        <w:ind w:left="4253" w:hanging="567"/>
      </w:pPr>
    </w:lvl>
    <w:lvl w:ilvl="6">
      <w:start w:val="1"/>
      <w:numFmt w:val="decimal"/>
      <w:lvlText w:val="%7."/>
      <w:lvlJc w:val="left"/>
      <w:pPr>
        <w:tabs>
          <w:tab w:val="num" w:pos="4820"/>
        </w:tabs>
        <w:ind w:left="4820" w:hanging="567"/>
      </w:pPr>
    </w:lvl>
    <w:lvl w:ilvl="7">
      <w:start w:val="1"/>
      <w:numFmt w:val="lowerLetter"/>
      <w:lvlText w:val="%8."/>
      <w:lvlJc w:val="left"/>
      <w:pPr>
        <w:tabs>
          <w:tab w:val="num" w:pos="5387"/>
        </w:tabs>
        <w:ind w:left="5387" w:hanging="567"/>
      </w:pPr>
    </w:lvl>
    <w:lvl w:ilvl="8">
      <w:start w:val="1"/>
      <w:numFmt w:val="lowerRoman"/>
      <w:lvlText w:val="%9."/>
      <w:lvlJc w:val="left"/>
      <w:pPr>
        <w:tabs>
          <w:tab w:val="num" w:pos="5954"/>
        </w:tabs>
        <w:ind w:left="5954" w:hanging="567"/>
      </w:pPr>
    </w:lvl>
  </w:abstractNum>
  <w:abstractNum w:abstractNumId="14">
    <w:nsid w:val="288C4647"/>
    <w:multiLevelType w:val="multilevel"/>
    <w:tmpl w:val="52CCE3E4"/>
    <w:numStyleLink w:val="BulletList"/>
  </w:abstractNum>
  <w:abstractNum w:abstractNumId="15">
    <w:nsid w:val="2AD14780"/>
    <w:multiLevelType w:val="hybridMultilevel"/>
    <w:tmpl w:val="82D45EFC"/>
    <w:lvl w:ilvl="0" w:tplc="13E806E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nsid w:val="2DF66551"/>
    <w:multiLevelType w:val="multilevel"/>
    <w:tmpl w:val="52CCE3E4"/>
    <w:styleLink w:val="BulletList"/>
    <w:lvl w:ilvl="0">
      <w:start w:val="1"/>
      <w:numFmt w:val="bullet"/>
      <w:pStyle w:val="Bullet"/>
      <w:lvlText w:val=""/>
      <w:lvlJc w:val="left"/>
      <w:pPr>
        <w:tabs>
          <w:tab w:val="num" w:pos="1418"/>
        </w:tabs>
        <w:ind w:left="1418" w:hanging="567"/>
      </w:pPr>
      <w:rPr>
        <w:rFonts w:ascii="Symbol" w:hAnsi="Symbol" w:hint="default"/>
        <w:sz w:val="20"/>
      </w:rPr>
    </w:lvl>
    <w:lvl w:ilvl="1">
      <w:start w:val="1"/>
      <w:numFmt w:val="bullet"/>
      <w:pStyle w:val="Bulletsub"/>
      <w:lvlText w:val=""/>
      <w:lvlJc w:val="left"/>
      <w:pPr>
        <w:tabs>
          <w:tab w:val="num" w:pos="1985"/>
        </w:tabs>
        <w:ind w:left="1985" w:hanging="567"/>
      </w:pPr>
      <w:rPr>
        <w:rFonts w:ascii="Symbol" w:hAnsi="Symbol" w:hint="default"/>
      </w:rPr>
    </w:lvl>
    <w:lvl w:ilvl="2">
      <w:start w:val="1"/>
      <w:numFmt w:val="bullet"/>
      <w:lvlText w:val=""/>
      <w:lvlJc w:val="left"/>
      <w:pPr>
        <w:tabs>
          <w:tab w:val="num" w:pos="2552"/>
        </w:tabs>
        <w:ind w:left="2552" w:hanging="567"/>
      </w:pPr>
      <w:rPr>
        <w:rFonts w:ascii="Symbol" w:hAnsi="Symbol"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17">
    <w:nsid w:val="3A883AD5"/>
    <w:multiLevelType w:val="hybridMultilevel"/>
    <w:tmpl w:val="99BE8CBE"/>
    <w:lvl w:ilvl="0" w:tplc="12C8C944">
      <w:start w:val="11"/>
      <w:numFmt w:val="bullet"/>
      <w:lvlText w:val="-"/>
      <w:lvlJc w:val="left"/>
      <w:pPr>
        <w:ind w:left="2062" w:hanging="360"/>
      </w:pPr>
      <w:rPr>
        <w:rFonts w:ascii="Arial" w:eastAsia="Times New Roman" w:hAnsi="Arial" w:cs="Aria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nsid w:val="3EF9121D"/>
    <w:multiLevelType w:val="hybridMultilevel"/>
    <w:tmpl w:val="503A0F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1534902"/>
    <w:multiLevelType w:val="multilevel"/>
    <w:tmpl w:val="10A62944"/>
    <w:lvl w:ilvl="0">
      <w:start w:val="1"/>
      <w:numFmt w:val="decimal"/>
      <w:lvlText w:val="%1."/>
      <w:lvlJc w:val="left"/>
      <w:pPr>
        <w:tabs>
          <w:tab w:val="num" w:pos="720"/>
        </w:tabs>
        <w:ind w:left="720" w:hanging="360"/>
      </w:pPr>
    </w:lvl>
    <w:lvl w:ilvl="1">
      <w:start w:val="169"/>
      <w:numFmt w:val="bullet"/>
      <w:lvlText w:val="•"/>
      <w:lvlJc w:val="left"/>
      <w:pPr>
        <w:tabs>
          <w:tab w:val="num" w:pos="1440"/>
        </w:tabs>
        <w:ind w:left="1440" w:hanging="360"/>
      </w:pPr>
      <w:rPr>
        <w:rFonts w:ascii="Times New Roman" w:hAnsi="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1772A3A"/>
    <w:multiLevelType w:val="multilevel"/>
    <w:tmpl w:val="85B4B19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19F3C39"/>
    <w:multiLevelType w:val="hybridMultilevel"/>
    <w:tmpl w:val="0FCA0046"/>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cs="Courier New" w:hint="default"/>
      </w:rPr>
    </w:lvl>
    <w:lvl w:ilvl="2" w:tplc="04090005">
      <w:start w:val="1"/>
      <w:numFmt w:val="bullet"/>
      <w:lvlText w:val=""/>
      <w:lvlJc w:val="left"/>
      <w:pPr>
        <w:ind w:left="2213" w:hanging="360"/>
      </w:pPr>
      <w:rPr>
        <w:rFonts w:ascii="Wingdings" w:hAnsi="Wingdings" w:hint="default"/>
      </w:rPr>
    </w:lvl>
    <w:lvl w:ilvl="3" w:tplc="04090001">
      <w:start w:val="1"/>
      <w:numFmt w:val="bullet"/>
      <w:lvlText w:val=""/>
      <w:lvlJc w:val="left"/>
      <w:pPr>
        <w:ind w:left="2933" w:hanging="360"/>
      </w:pPr>
      <w:rPr>
        <w:rFonts w:ascii="Symbol" w:hAnsi="Symbol" w:hint="default"/>
      </w:rPr>
    </w:lvl>
    <w:lvl w:ilvl="4" w:tplc="04090003">
      <w:start w:val="1"/>
      <w:numFmt w:val="bullet"/>
      <w:lvlText w:val="o"/>
      <w:lvlJc w:val="left"/>
      <w:pPr>
        <w:ind w:left="3653" w:hanging="360"/>
      </w:pPr>
      <w:rPr>
        <w:rFonts w:ascii="Courier New" w:hAnsi="Courier New" w:cs="Courier New" w:hint="default"/>
      </w:rPr>
    </w:lvl>
    <w:lvl w:ilvl="5" w:tplc="04090005">
      <w:start w:val="1"/>
      <w:numFmt w:val="bullet"/>
      <w:lvlText w:val=""/>
      <w:lvlJc w:val="left"/>
      <w:pPr>
        <w:ind w:left="4373" w:hanging="360"/>
      </w:pPr>
      <w:rPr>
        <w:rFonts w:ascii="Wingdings" w:hAnsi="Wingdings" w:hint="default"/>
      </w:rPr>
    </w:lvl>
    <w:lvl w:ilvl="6" w:tplc="04090001">
      <w:start w:val="1"/>
      <w:numFmt w:val="bullet"/>
      <w:lvlText w:val=""/>
      <w:lvlJc w:val="left"/>
      <w:pPr>
        <w:ind w:left="5093" w:hanging="360"/>
      </w:pPr>
      <w:rPr>
        <w:rFonts w:ascii="Symbol" w:hAnsi="Symbol" w:hint="default"/>
      </w:rPr>
    </w:lvl>
    <w:lvl w:ilvl="7" w:tplc="04090003">
      <w:start w:val="1"/>
      <w:numFmt w:val="bullet"/>
      <w:lvlText w:val="o"/>
      <w:lvlJc w:val="left"/>
      <w:pPr>
        <w:ind w:left="5813" w:hanging="360"/>
      </w:pPr>
      <w:rPr>
        <w:rFonts w:ascii="Courier New" w:hAnsi="Courier New" w:cs="Courier New" w:hint="default"/>
      </w:rPr>
    </w:lvl>
    <w:lvl w:ilvl="8" w:tplc="04090005">
      <w:start w:val="1"/>
      <w:numFmt w:val="bullet"/>
      <w:lvlText w:val=""/>
      <w:lvlJc w:val="left"/>
      <w:pPr>
        <w:ind w:left="6533" w:hanging="360"/>
      </w:pPr>
      <w:rPr>
        <w:rFonts w:ascii="Wingdings" w:hAnsi="Wingdings" w:hint="default"/>
      </w:rPr>
    </w:lvl>
  </w:abstractNum>
  <w:abstractNum w:abstractNumId="22">
    <w:nsid w:val="41DB36E7"/>
    <w:multiLevelType w:val="hybridMultilevel"/>
    <w:tmpl w:val="1B4A54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27C55D9"/>
    <w:multiLevelType w:val="multilevel"/>
    <w:tmpl w:val="8E0E2C3A"/>
    <w:lvl w:ilvl="0">
      <w:start w:val="1"/>
      <w:numFmt w:val="decimal"/>
      <w:lvlText w:val="%1."/>
      <w:lvlJc w:val="left"/>
      <w:pPr>
        <w:tabs>
          <w:tab w:val="num" w:pos="1418"/>
        </w:tabs>
        <w:ind w:left="1418" w:hanging="567"/>
      </w:pPr>
      <w:rPr>
        <w:rFonts w:ascii="Times New Roman" w:hAnsi="Times New Roman" w:cs="Times New Roman" w:hint="default"/>
        <w:sz w:val="22"/>
        <w:szCs w:val="22"/>
      </w:rPr>
    </w:lvl>
    <w:lvl w:ilvl="1">
      <w:start w:val="1"/>
      <w:numFmt w:val="lowerLetter"/>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decimal"/>
      <w:lvlText w:val="(%4)"/>
      <w:lvlJc w:val="left"/>
      <w:pPr>
        <w:tabs>
          <w:tab w:val="num" w:pos="3119"/>
        </w:tabs>
        <w:ind w:left="3119" w:hanging="567"/>
      </w:pPr>
      <w:rPr>
        <w:rFonts w:hint="default"/>
      </w:rPr>
    </w:lvl>
    <w:lvl w:ilvl="4">
      <w:start w:val="1"/>
      <w:numFmt w:val="lowerLetter"/>
      <w:lvlText w:val="(%5)"/>
      <w:lvlJc w:val="left"/>
      <w:pPr>
        <w:tabs>
          <w:tab w:val="num" w:pos="3686"/>
        </w:tabs>
        <w:ind w:left="3686" w:hanging="567"/>
      </w:pPr>
      <w:rPr>
        <w:rFonts w:hint="default"/>
      </w:rPr>
    </w:lvl>
    <w:lvl w:ilvl="5">
      <w:start w:val="1"/>
      <w:numFmt w:val="lowerRoman"/>
      <w:lvlText w:val="(%6)"/>
      <w:lvlJc w:val="left"/>
      <w:pPr>
        <w:tabs>
          <w:tab w:val="num" w:pos="4253"/>
        </w:tabs>
        <w:ind w:left="4253" w:hanging="567"/>
      </w:pPr>
      <w:rPr>
        <w:rFonts w:hint="default"/>
      </w:rPr>
    </w:lvl>
    <w:lvl w:ilvl="6">
      <w:start w:val="1"/>
      <w:numFmt w:val="decimal"/>
      <w:lvlText w:val="%7."/>
      <w:lvlJc w:val="left"/>
      <w:pPr>
        <w:tabs>
          <w:tab w:val="num" w:pos="4820"/>
        </w:tabs>
        <w:ind w:left="4820" w:hanging="567"/>
      </w:pPr>
      <w:rPr>
        <w:rFonts w:hint="default"/>
      </w:rPr>
    </w:lvl>
    <w:lvl w:ilvl="7">
      <w:start w:val="1"/>
      <w:numFmt w:val="lowerLetter"/>
      <w:lvlText w:val="%8."/>
      <w:lvlJc w:val="left"/>
      <w:pPr>
        <w:tabs>
          <w:tab w:val="num" w:pos="5387"/>
        </w:tabs>
        <w:ind w:left="5387" w:hanging="567"/>
      </w:pPr>
      <w:rPr>
        <w:rFonts w:hint="default"/>
      </w:rPr>
    </w:lvl>
    <w:lvl w:ilvl="8">
      <w:start w:val="1"/>
      <w:numFmt w:val="lowerRoman"/>
      <w:lvlText w:val="%9."/>
      <w:lvlJc w:val="left"/>
      <w:pPr>
        <w:tabs>
          <w:tab w:val="num" w:pos="5954"/>
        </w:tabs>
        <w:ind w:left="5954" w:hanging="567"/>
      </w:pPr>
      <w:rPr>
        <w:rFonts w:hint="default"/>
      </w:rPr>
    </w:lvl>
  </w:abstractNum>
  <w:abstractNum w:abstractNumId="24">
    <w:nsid w:val="4299293F"/>
    <w:multiLevelType w:val="hybridMultilevel"/>
    <w:tmpl w:val="FCEED9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6">
    <w:nsid w:val="57145A7C"/>
    <w:multiLevelType w:val="hybridMultilevel"/>
    <w:tmpl w:val="FF24B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83A6458"/>
    <w:multiLevelType w:val="hybridMultilevel"/>
    <w:tmpl w:val="85B4B19C"/>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AB80B25"/>
    <w:multiLevelType w:val="hybridMultilevel"/>
    <w:tmpl w:val="4A843EFE"/>
    <w:lvl w:ilvl="0" w:tplc="0C0A0017">
      <w:start w:val="1"/>
      <w:numFmt w:val="lowerLetter"/>
      <w:lvlText w:val="%1)"/>
      <w:lvlJc w:val="left"/>
      <w:pPr>
        <w:tabs>
          <w:tab w:val="num" w:pos="360"/>
        </w:tabs>
        <w:ind w:left="360" w:hanging="360"/>
      </w:pPr>
    </w:lvl>
    <w:lvl w:ilvl="1" w:tplc="91C0E36C">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C142680"/>
    <w:multiLevelType w:val="multilevel"/>
    <w:tmpl w:val="148A691A"/>
    <w:lvl w:ilvl="0">
      <w:start w:val="1"/>
      <w:numFmt w:val="decimal"/>
      <w:lvlText w:val="%1."/>
      <w:lvlJc w:val="left"/>
      <w:pPr>
        <w:tabs>
          <w:tab w:val="num" w:pos="1418"/>
        </w:tabs>
        <w:ind w:left="1418" w:hanging="567"/>
      </w:pPr>
      <w:rPr>
        <w:rFonts w:ascii="Arial" w:hAnsi="Arial" w:hint="default"/>
        <w:sz w:val="20"/>
      </w:rPr>
    </w:lvl>
    <w:lvl w:ilvl="1">
      <w:start w:val="1"/>
      <w:numFmt w:val="lowerLetter"/>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decimal"/>
      <w:lvlText w:val="(%4)"/>
      <w:lvlJc w:val="left"/>
      <w:pPr>
        <w:tabs>
          <w:tab w:val="num" w:pos="3119"/>
        </w:tabs>
        <w:ind w:left="3119" w:hanging="567"/>
      </w:pPr>
      <w:rPr>
        <w:rFonts w:hint="default"/>
      </w:rPr>
    </w:lvl>
    <w:lvl w:ilvl="4">
      <w:start w:val="1"/>
      <w:numFmt w:val="lowerLetter"/>
      <w:lvlText w:val="(%5)"/>
      <w:lvlJc w:val="left"/>
      <w:pPr>
        <w:tabs>
          <w:tab w:val="num" w:pos="3686"/>
        </w:tabs>
        <w:ind w:left="3686" w:hanging="567"/>
      </w:pPr>
      <w:rPr>
        <w:rFonts w:hint="default"/>
      </w:rPr>
    </w:lvl>
    <w:lvl w:ilvl="5">
      <w:start w:val="1"/>
      <w:numFmt w:val="lowerRoman"/>
      <w:lvlText w:val="(%6)"/>
      <w:lvlJc w:val="left"/>
      <w:pPr>
        <w:tabs>
          <w:tab w:val="num" w:pos="4253"/>
        </w:tabs>
        <w:ind w:left="4253" w:hanging="567"/>
      </w:pPr>
      <w:rPr>
        <w:rFonts w:hint="default"/>
      </w:rPr>
    </w:lvl>
    <w:lvl w:ilvl="6">
      <w:start w:val="1"/>
      <w:numFmt w:val="decimal"/>
      <w:lvlText w:val="%7."/>
      <w:lvlJc w:val="left"/>
      <w:pPr>
        <w:tabs>
          <w:tab w:val="num" w:pos="4820"/>
        </w:tabs>
        <w:ind w:left="4820" w:hanging="567"/>
      </w:pPr>
      <w:rPr>
        <w:rFonts w:hint="default"/>
      </w:rPr>
    </w:lvl>
    <w:lvl w:ilvl="7">
      <w:start w:val="1"/>
      <w:numFmt w:val="lowerLetter"/>
      <w:lvlText w:val="%8."/>
      <w:lvlJc w:val="left"/>
      <w:pPr>
        <w:tabs>
          <w:tab w:val="num" w:pos="5387"/>
        </w:tabs>
        <w:ind w:left="5387" w:hanging="567"/>
      </w:pPr>
      <w:rPr>
        <w:rFonts w:hint="default"/>
      </w:rPr>
    </w:lvl>
    <w:lvl w:ilvl="8">
      <w:start w:val="1"/>
      <w:numFmt w:val="lowerRoman"/>
      <w:lvlText w:val="%9."/>
      <w:lvlJc w:val="left"/>
      <w:pPr>
        <w:tabs>
          <w:tab w:val="num" w:pos="5954"/>
        </w:tabs>
        <w:ind w:left="5954" w:hanging="567"/>
      </w:pPr>
      <w:rPr>
        <w:rFonts w:hint="default"/>
      </w:rPr>
    </w:lvl>
  </w:abstractNum>
  <w:abstractNum w:abstractNumId="30">
    <w:nsid w:val="5C672A73"/>
    <w:multiLevelType w:val="multilevel"/>
    <w:tmpl w:val="CBDEBA8A"/>
    <w:numStyleLink w:val="Numberedlist"/>
  </w:abstractNum>
  <w:abstractNum w:abstractNumId="31">
    <w:nsid w:val="5F4E78F9"/>
    <w:multiLevelType w:val="hybridMultilevel"/>
    <w:tmpl w:val="50D2E6C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10F44BA"/>
    <w:multiLevelType w:val="hybridMultilevel"/>
    <w:tmpl w:val="BA10B06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3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nsid w:val="677A7BBC"/>
    <w:multiLevelType w:val="hybridMultilevel"/>
    <w:tmpl w:val="57C6C2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95415B1"/>
    <w:multiLevelType w:val="hybridMultilevel"/>
    <w:tmpl w:val="9E5EE8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9C61B17"/>
    <w:multiLevelType w:val="multilevel"/>
    <w:tmpl w:val="A774978A"/>
    <w:styleLink w:val="Bullet-ListNoSpace"/>
    <w:lvl w:ilvl="0">
      <w:start w:val="1"/>
      <w:numFmt w:val="bullet"/>
      <w:pStyle w:val="Bullet-nospace"/>
      <w:lvlText w:val=""/>
      <w:lvlJc w:val="left"/>
      <w:pPr>
        <w:tabs>
          <w:tab w:val="num" w:pos="1418"/>
        </w:tabs>
        <w:ind w:left="1418" w:hanging="567"/>
      </w:pPr>
      <w:rPr>
        <w:rFonts w:ascii="Symbol" w:hAnsi="Symbol" w:hint="default"/>
        <w:sz w:val="20"/>
      </w:rPr>
    </w:lvl>
    <w:lvl w:ilvl="1">
      <w:start w:val="1"/>
      <w:numFmt w:val="bullet"/>
      <w:pStyle w:val="Bullet-subnospace"/>
      <w:lvlText w:val=""/>
      <w:lvlJc w:val="left"/>
      <w:pPr>
        <w:tabs>
          <w:tab w:val="num" w:pos="1985"/>
        </w:tabs>
        <w:ind w:left="1985" w:hanging="567"/>
      </w:pPr>
      <w:rPr>
        <w:rFonts w:ascii="Symbol" w:hAnsi="Symbol" w:hint="default"/>
      </w:rPr>
    </w:lvl>
    <w:lvl w:ilvl="2">
      <w:start w:val="1"/>
      <w:numFmt w:val="bullet"/>
      <w:lvlText w:val=""/>
      <w:lvlJc w:val="left"/>
      <w:pPr>
        <w:tabs>
          <w:tab w:val="num" w:pos="2552"/>
        </w:tabs>
        <w:ind w:left="2552" w:hanging="567"/>
      </w:pPr>
      <w:rPr>
        <w:rFonts w:ascii="Symbol" w:hAnsi="Symbol"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38">
    <w:nsid w:val="6FB719F9"/>
    <w:multiLevelType w:val="hybridMultilevel"/>
    <w:tmpl w:val="10A62944"/>
    <w:lvl w:ilvl="0" w:tplc="69E4ABC2">
      <w:start w:val="1"/>
      <w:numFmt w:val="decimal"/>
      <w:lvlText w:val="%1."/>
      <w:lvlJc w:val="left"/>
      <w:pPr>
        <w:tabs>
          <w:tab w:val="num" w:pos="720"/>
        </w:tabs>
        <w:ind w:left="720" w:hanging="360"/>
      </w:pPr>
    </w:lvl>
    <w:lvl w:ilvl="1" w:tplc="9D929382">
      <w:start w:val="169"/>
      <w:numFmt w:val="bullet"/>
      <w:lvlText w:val="•"/>
      <w:lvlJc w:val="left"/>
      <w:pPr>
        <w:tabs>
          <w:tab w:val="num" w:pos="1440"/>
        </w:tabs>
        <w:ind w:left="1440" w:hanging="360"/>
      </w:pPr>
      <w:rPr>
        <w:rFonts w:ascii="Times New Roman" w:hAnsi="Times New Roman" w:hint="default"/>
      </w:rPr>
    </w:lvl>
    <w:lvl w:ilvl="2" w:tplc="719E39DE" w:tentative="1">
      <w:start w:val="1"/>
      <w:numFmt w:val="decimal"/>
      <w:lvlText w:val="%3."/>
      <w:lvlJc w:val="left"/>
      <w:pPr>
        <w:tabs>
          <w:tab w:val="num" w:pos="2160"/>
        </w:tabs>
        <w:ind w:left="2160" w:hanging="360"/>
      </w:pPr>
    </w:lvl>
    <w:lvl w:ilvl="3" w:tplc="6E08C008" w:tentative="1">
      <w:start w:val="1"/>
      <w:numFmt w:val="decimal"/>
      <w:lvlText w:val="%4."/>
      <w:lvlJc w:val="left"/>
      <w:pPr>
        <w:tabs>
          <w:tab w:val="num" w:pos="2880"/>
        </w:tabs>
        <w:ind w:left="2880" w:hanging="360"/>
      </w:pPr>
    </w:lvl>
    <w:lvl w:ilvl="4" w:tplc="660AFBA8" w:tentative="1">
      <w:start w:val="1"/>
      <w:numFmt w:val="decimal"/>
      <w:lvlText w:val="%5."/>
      <w:lvlJc w:val="left"/>
      <w:pPr>
        <w:tabs>
          <w:tab w:val="num" w:pos="3600"/>
        </w:tabs>
        <w:ind w:left="3600" w:hanging="360"/>
      </w:pPr>
    </w:lvl>
    <w:lvl w:ilvl="5" w:tplc="0F22E7EA" w:tentative="1">
      <w:start w:val="1"/>
      <w:numFmt w:val="decimal"/>
      <w:lvlText w:val="%6."/>
      <w:lvlJc w:val="left"/>
      <w:pPr>
        <w:tabs>
          <w:tab w:val="num" w:pos="4320"/>
        </w:tabs>
        <w:ind w:left="4320" w:hanging="360"/>
      </w:pPr>
    </w:lvl>
    <w:lvl w:ilvl="6" w:tplc="9796EBE0" w:tentative="1">
      <w:start w:val="1"/>
      <w:numFmt w:val="decimal"/>
      <w:lvlText w:val="%7."/>
      <w:lvlJc w:val="left"/>
      <w:pPr>
        <w:tabs>
          <w:tab w:val="num" w:pos="5040"/>
        </w:tabs>
        <w:ind w:left="5040" w:hanging="360"/>
      </w:pPr>
    </w:lvl>
    <w:lvl w:ilvl="7" w:tplc="7C58BFEC" w:tentative="1">
      <w:start w:val="1"/>
      <w:numFmt w:val="decimal"/>
      <w:lvlText w:val="%8."/>
      <w:lvlJc w:val="left"/>
      <w:pPr>
        <w:tabs>
          <w:tab w:val="num" w:pos="5760"/>
        </w:tabs>
        <w:ind w:left="5760" w:hanging="360"/>
      </w:pPr>
    </w:lvl>
    <w:lvl w:ilvl="8" w:tplc="6F78ECB2" w:tentative="1">
      <w:start w:val="1"/>
      <w:numFmt w:val="decimal"/>
      <w:lvlText w:val="%9."/>
      <w:lvlJc w:val="left"/>
      <w:pPr>
        <w:tabs>
          <w:tab w:val="num" w:pos="6480"/>
        </w:tabs>
        <w:ind w:left="6480" w:hanging="360"/>
      </w:pPr>
    </w:lvl>
  </w:abstractNum>
  <w:abstractNum w:abstractNumId="39">
    <w:nsid w:val="74262BCD"/>
    <w:multiLevelType w:val="hybridMultilevel"/>
    <w:tmpl w:val="1E064094"/>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0">
    <w:nsid w:val="76A616EA"/>
    <w:multiLevelType w:val="multilevel"/>
    <w:tmpl w:val="CBDEBA8A"/>
    <w:numStyleLink w:val="Numberedlist"/>
  </w:abstractNum>
  <w:abstractNum w:abstractNumId="41">
    <w:nsid w:val="79EA461A"/>
    <w:multiLevelType w:val="multilevel"/>
    <w:tmpl w:val="9ADEC3E4"/>
    <w:lvl w:ilvl="0">
      <w:start w:val="5"/>
      <w:numFmt w:val="decimal"/>
      <w:lvlText w:val="%1."/>
      <w:lvlJc w:val="left"/>
      <w:pPr>
        <w:tabs>
          <w:tab w:val="num" w:pos="1418"/>
        </w:tabs>
        <w:ind w:left="1418" w:hanging="567"/>
      </w:pPr>
      <w:rPr>
        <w:rFonts w:ascii="Times New Roman" w:hAnsi="Times New Roman" w:cs="Times New Roman" w:hint="default"/>
        <w:sz w:val="22"/>
        <w:szCs w:val="22"/>
      </w:rPr>
    </w:lvl>
    <w:lvl w:ilvl="1">
      <w:start w:val="1"/>
      <w:numFmt w:val="lowerLetter"/>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decimal"/>
      <w:lvlText w:val="(%4)"/>
      <w:lvlJc w:val="left"/>
      <w:pPr>
        <w:tabs>
          <w:tab w:val="num" w:pos="3119"/>
        </w:tabs>
        <w:ind w:left="3119" w:hanging="567"/>
      </w:pPr>
      <w:rPr>
        <w:rFonts w:hint="default"/>
      </w:rPr>
    </w:lvl>
    <w:lvl w:ilvl="4">
      <w:start w:val="1"/>
      <w:numFmt w:val="lowerLetter"/>
      <w:lvlText w:val="(%5)"/>
      <w:lvlJc w:val="left"/>
      <w:pPr>
        <w:tabs>
          <w:tab w:val="num" w:pos="3686"/>
        </w:tabs>
        <w:ind w:left="3686" w:hanging="567"/>
      </w:pPr>
      <w:rPr>
        <w:rFonts w:hint="default"/>
      </w:rPr>
    </w:lvl>
    <w:lvl w:ilvl="5">
      <w:start w:val="1"/>
      <w:numFmt w:val="lowerRoman"/>
      <w:lvlText w:val="(%6)"/>
      <w:lvlJc w:val="left"/>
      <w:pPr>
        <w:tabs>
          <w:tab w:val="num" w:pos="4253"/>
        </w:tabs>
        <w:ind w:left="4253" w:hanging="567"/>
      </w:pPr>
      <w:rPr>
        <w:rFonts w:hint="default"/>
      </w:rPr>
    </w:lvl>
    <w:lvl w:ilvl="6">
      <w:start w:val="1"/>
      <w:numFmt w:val="decimal"/>
      <w:lvlText w:val="%7."/>
      <w:lvlJc w:val="left"/>
      <w:pPr>
        <w:tabs>
          <w:tab w:val="num" w:pos="4820"/>
        </w:tabs>
        <w:ind w:left="4820" w:hanging="567"/>
      </w:pPr>
      <w:rPr>
        <w:rFonts w:hint="default"/>
      </w:rPr>
    </w:lvl>
    <w:lvl w:ilvl="7">
      <w:start w:val="1"/>
      <w:numFmt w:val="lowerLetter"/>
      <w:lvlText w:val="%8."/>
      <w:lvlJc w:val="left"/>
      <w:pPr>
        <w:tabs>
          <w:tab w:val="num" w:pos="5387"/>
        </w:tabs>
        <w:ind w:left="5387" w:hanging="567"/>
      </w:pPr>
      <w:rPr>
        <w:rFonts w:hint="default"/>
      </w:rPr>
    </w:lvl>
    <w:lvl w:ilvl="8">
      <w:start w:val="1"/>
      <w:numFmt w:val="lowerRoman"/>
      <w:lvlText w:val="%9."/>
      <w:lvlJc w:val="left"/>
      <w:pPr>
        <w:tabs>
          <w:tab w:val="num" w:pos="5954"/>
        </w:tabs>
        <w:ind w:left="5954" w:hanging="567"/>
      </w:pPr>
      <w:rPr>
        <w:rFonts w:hint="default"/>
      </w:rPr>
    </w:lvl>
  </w:abstractNum>
  <w:abstractNum w:abstractNumId="42">
    <w:nsid w:val="7DA460D3"/>
    <w:multiLevelType w:val="hybridMultilevel"/>
    <w:tmpl w:val="709EF644"/>
    <w:lvl w:ilvl="0" w:tplc="0DC221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7"/>
  </w:num>
  <w:num w:numId="3">
    <w:abstractNumId w:val="20"/>
  </w:num>
  <w:num w:numId="4">
    <w:abstractNumId w:val="38"/>
  </w:num>
  <w:num w:numId="5">
    <w:abstractNumId w:val="19"/>
  </w:num>
  <w:num w:numId="6">
    <w:abstractNumId w:val="34"/>
  </w:num>
  <w:num w:numId="7">
    <w:abstractNumId w:val="28"/>
  </w:num>
  <w:num w:numId="8">
    <w:abstractNumId w:val="25"/>
  </w:num>
  <w:num w:numId="9">
    <w:abstractNumId w:val="35"/>
  </w:num>
  <w:num w:numId="10">
    <w:abstractNumId w:val="33"/>
  </w:num>
  <w:num w:numId="11">
    <w:abstractNumId w:val="18"/>
  </w:num>
  <w:num w:numId="12">
    <w:abstractNumId w:val="31"/>
  </w:num>
  <w:num w:numId="13">
    <w:abstractNumId w:val="24"/>
  </w:num>
  <w:num w:numId="14">
    <w:abstractNumId w:val="26"/>
  </w:num>
  <w:num w:numId="15">
    <w:abstractNumId w:val="9"/>
  </w:num>
  <w:num w:numId="16">
    <w:abstractNumId w:val="8"/>
  </w:num>
  <w:num w:numId="17">
    <w:abstractNumId w:val="4"/>
  </w:num>
  <w:num w:numId="18">
    <w:abstractNumId w:val="12"/>
  </w:num>
  <w:num w:numId="19">
    <w:abstractNumId w:val="15"/>
  </w:num>
  <w:num w:numId="20">
    <w:abstractNumId w:val="16"/>
  </w:num>
  <w:num w:numId="21">
    <w:abstractNumId w:val="14"/>
  </w:num>
  <w:num w:numId="22">
    <w:abstractNumId w:val="2"/>
  </w:num>
  <w:num w:numId="23">
    <w:abstractNumId w:val="39"/>
  </w:num>
  <w:num w:numId="24">
    <w:abstractNumId w:val="17"/>
  </w:num>
  <w:num w:numId="25">
    <w:abstractNumId w:val="11"/>
  </w:num>
  <w:num w:numId="26">
    <w:abstractNumId w:val="6"/>
  </w:num>
  <w:num w:numId="27">
    <w:abstractNumId w:val="1"/>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21"/>
  </w:num>
  <w:num w:numId="31">
    <w:abstractNumId w:val="17"/>
  </w:num>
  <w:num w:numId="32">
    <w:abstractNumId w:val="37"/>
  </w:num>
  <w:num w:numId="33">
    <w:abstractNumId w:val="10"/>
  </w:num>
  <w:num w:numId="34">
    <w:abstractNumId w:val="29"/>
  </w:num>
  <w:num w:numId="35">
    <w:abstractNumId w:val="0"/>
  </w:num>
  <w:num w:numId="36">
    <w:abstractNumId w:val="42"/>
  </w:num>
  <w:num w:numId="37">
    <w:abstractNumId w:val="22"/>
  </w:num>
  <w:num w:numId="38">
    <w:abstractNumId w:val="3"/>
  </w:num>
  <w:num w:numId="39">
    <w:abstractNumId w:val="41"/>
  </w:num>
  <w:num w:numId="40">
    <w:abstractNumId w:val="14"/>
  </w:num>
  <w:num w:numId="41">
    <w:abstractNumId w:val="40"/>
    <w:lvlOverride w:ilvl="0">
      <w:startOverride w:val="1"/>
      <w:lvl w:ilvl="0">
        <w:start w:val="1"/>
        <w:numFmt w:val="decimal"/>
        <w:lvlText w:val="%1."/>
        <w:lvlJc w:val="left"/>
        <w:pPr>
          <w:tabs>
            <w:tab w:val="num" w:pos="1418"/>
          </w:tabs>
          <w:ind w:left="1418" w:hanging="567"/>
        </w:pPr>
        <w:rPr>
          <w:rFonts w:ascii="Times New Roman" w:hAnsi="Times New Roman"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42">
    <w:abstractNumId w:val="13"/>
  </w:num>
  <w:num w:numId="43">
    <w:abstractNumId w:val="5"/>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37"/>
  </w:num>
  <w:num w:numId="47">
    <w:abstractNumId w:val="37"/>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0261B"/>
    <w:rsid w:val="0000086D"/>
    <w:rsid w:val="00002B69"/>
    <w:rsid w:val="00016453"/>
    <w:rsid w:val="00021DD1"/>
    <w:rsid w:val="00022832"/>
    <w:rsid w:val="000245C8"/>
    <w:rsid w:val="00031413"/>
    <w:rsid w:val="000362AE"/>
    <w:rsid w:val="000365E2"/>
    <w:rsid w:val="000459C4"/>
    <w:rsid w:val="000617FB"/>
    <w:rsid w:val="000628BE"/>
    <w:rsid w:val="0007212C"/>
    <w:rsid w:val="0008001F"/>
    <w:rsid w:val="00081B82"/>
    <w:rsid w:val="000916FF"/>
    <w:rsid w:val="000941BD"/>
    <w:rsid w:val="000A53EC"/>
    <w:rsid w:val="000D6BD9"/>
    <w:rsid w:val="000D79F2"/>
    <w:rsid w:val="000F1FE4"/>
    <w:rsid w:val="000F7ED5"/>
    <w:rsid w:val="0010168C"/>
    <w:rsid w:val="0010261B"/>
    <w:rsid w:val="001032AC"/>
    <w:rsid w:val="00103CB3"/>
    <w:rsid w:val="001064AF"/>
    <w:rsid w:val="00106D35"/>
    <w:rsid w:val="00111087"/>
    <w:rsid w:val="00122C19"/>
    <w:rsid w:val="0013167D"/>
    <w:rsid w:val="00156585"/>
    <w:rsid w:val="00157773"/>
    <w:rsid w:val="0016218E"/>
    <w:rsid w:val="001653A0"/>
    <w:rsid w:val="00166053"/>
    <w:rsid w:val="0018103D"/>
    <w:rsid w:val="00184B62"/>
    <w:rsid w:val="001865EA"/>
    <w:rsid w:val="00186A74"/>
    <w:rsid w:val="00193180"/>
    <w:rsid w:val="001A033B"/>
    <w:rsid w:val="001A1420"/>
    <w:rsid w:val="001A1B65"/>
    <w:rsid w:val="001A2EB9"/>
    <w:rsid w:val="001A4142"/>
    <w:rsid w:val="001A50AF"/>
    <w:rsid w:val="001A7718"/>
    <w:rsid w:val="001A7EDD"/>
    <w:rsid w:val="001B31D6"/>
    <w:rsid w:val="001B5767"/>
    <w:rsid w:val="001C2634"/>
    <w:rsid w:val="001D1FC2"/>
    <w:rsid w:val="001D39F4"/>
    <w:rsid w:val="001E11F5"/>
    <w:rsid w:val="0021432A"/>
    <w:rsid w:val="00220CC4"/>
    <w:rsid w:val="00233D97"/>
    <w:rsid w:val="00233EF3"/>
    <w:rsid w:val="00235668"/>
    <w:rsid w:val="0023750B"/>
    <w:rsid w:val="0024032A"/>
    <w:rsid w:val="00240F06"/>
    <w:rsid w:val="00242ADD"/>
    <w:rsid w:val="00244179"/>
    <w:rsid w:val="0024441F"/>
    <w:rsid w:val="00244C19"/>
    <w:rsid w:val="0025115F"/>
    <w:rsid w:val="002576D7"/>
    <w:rsid w:val="00261AA6"/>
    <w:rsid w:val="002635DD"/>
    <w:rsid w:val="00265D7E"/>
    <w:rsid w:val="0027249E"/>
    <w:rsid w:val="002726E9"/>
    <w:rsid w:val="0027460C"/>
    <w:rsid w:val="00276DB2"/>
    <w:rsid w:val="00282527"/>
    <w:rsid w:val="002860C2"/>
    <w:rsid w:val="00287754"/>
    <w:rsid w:val="00290884"/>
    <w:rsid w:val="002A7245"/>
    <w:rsid w:val="002A79A7"/>
    <w:rsid w:val="002A7C6E"/>
    <w:rsid w:val="002B6F98"/>
    <w:rsid w:val="002B7F68"/>
    <w:rsid w:val="002C1F68"/>
    <w:rsid w:val="002D562E"/>
    <w:rsid w:val="002E4CB3"/>
    <w:rsid w:val="002E4ECE"/>
    <w:rsid w:val="002F0C5E"/>
    <w:rsid w:val="002F2150"/>
    <w:rsid w:val="003009C5"/>
    <w:rsid w:val="00300CE1"/>
    <w:rsid w:val="0030484E"/>
    <w:rsid w:val="00307283"/>
    <w:rsid w:val="00313556"/>
    <w:rsid w:val="0031586C"/>
    <w:rsid w:val="00323DB5"/>
    <w:rsid w:val="00324051"/>
    <w:rsid w:val="00325F15"/>
    <w:rsid w:val="00331C72"/>
    <w:rsid w:val="00332EC6"/>
    <w:rsid w:val="00340B5D"/>
    <w:rsid w:val="003462CA"/>
    <w:rsid w:val="00347BC4"/>
    <w:rsid w:val="00351775"/>
    <w:rsid w:val="003544D6"/>
    <w:rsid w:val="00355F89"/>
    <w:rsid w:val="00361062"/>
    <w:rsid w:val="00363F98"/>
    <w:rsid w:val="00364968"/>
    <w:rsid w:val="00366E72"/>
    <w:rsid w:val="0037185A"/>
    <w:rsid w:val="00380DA8"/>
    <w:rsid w:val="003876B9"/>
    <w:rsid w:val="00396721"/>
    <w:rsid w:val="00397753"/>
    <w:rsid w:val="003A0C49"/>
    <w:rsid w:val="003A3B60"/>
    <w:rsid w:val="003A5CDD"/>
    <w:rsid w:val="003B174E"/>
    <w:rsid w:val="003B329D"/>
    <w:rsid w:val="003B5293"/>
    <w:rsid w:val="003B6549"/>
    <w:rsid w:val="003B71CD"/>
    <w:rsid w:val="003C1EB8"/>
    <w:rsid w:val="003D1471"/>
    <w:rsid w:val="003D619F"/>
    <w:rsid w:val="003D7400"/>
    <w:rsid w:val="003D7C47"/>
    <w:rsid w:val="003F261D"/>
    <w:rsid w:val="003F38AD"/>
    <w:rsid w:val="00401DB3"/>
    <w:rsid w:val="00405BDF"/>
    <w:rsid w:val="00410628"/>
    <w:rsid w:val="0041263B"/>
    <w:rsid w:val="004143E2"/>
    <w:rsid w:val="00416E11"/>
    <w:rsid w:val="00416F3D"/>
    <w:rsid w:val="00443588"/>
    <w:rsid w:val="00453182"/>
    <w:rsid w:val="00454487"/>
    <w:rsid w:val="00456B92"/>
    <w:rsid w:val="004665FA"/>
    <w:rsid w:val="00470391"/>
    <w:rsid w:val="00471948"/>
    <w:rsid w:val="0047632A"/>
    <w:rsid w:val="00476EB1"/>
    <w:rsid w:val="00483B9F"/>
    <w:rsid w:val="004A09E0"/>
    <w:rsid w:val="004A3CC0"/>
    <w:rsid w:val="004A5DFF"/>
    <w:rsid w:val="004A7091"/>
    <w:rsid w:val="004C26D1"/>
    <w:rsid w:val="004C632F"/>
    <w:rsid w:val="004C7011"/>
    <w:rsid w:val="004D0F0C"/>
    <w:rsid w:val="004D3240"/>
    <w:rsid w:val="004D7E67"/>
    <w:rsid w:val="004F4A37"/>
    <w:rsid w:val="005003AC"/>
    <w:rsid w:val="00501FEF"/>
    <w:rsid w:val="005034A9"/>
    <w:rsid w:val="00507D73"/>
    <w:rsid w:val="00520089"/>
    <w:rsid w:val="00520ABB"/>
    <w:rsid w:val="00530141"/>
    <w:rsid w:val="0053129A"/>
    <w:rsid w:val="00532970"/>
    <w:rsid w:val="00534000"/>
    <w:rsid w:val="0054012E"/>
    <w:rsid w:val="0054179C"/>
    <w:rsid w:val="0054544E"/>
    <w:rsid w:val="005474C9"/>
    <w:rsid w:val="00547D7A"/>
    <w:rsid w:val="00547E46"/>
    <w:rsid w:val="00550FAE"/>
    <w:rsid w:val="0055412C"/>
    <w:rsid w:val="0055696B"/>
    <w:rsid w:val="00562533"/>
    <w:rsid w:val="00564C8C"/>
    <w:rsid w:val="00564F1A"/>
    <w:rsid w:val="00571102"/>
    <w:rsid w:val="00573A5A"/>
    <w:rsid w:val="00577FBF"/>
    <w:rsid w:val="00590E78"/>
    <w:rsid w:val="005917F1"/>
    <w:rsid w:val="00595878"/>
    <w:rsid w:val="00596645"/>
    <w:rsid w:val="005A1B37"/>
    <w:rsid w:val="005A2C71"/>
    <w:rsid w:val="005A43AD"/>
    <w:rsid w:val="005A453E"/>
    <w:rsid w:val="005B432C"/>
    <w:rsid w:val="005B71D7"/>
    <w:rsid w:val="005C066F"/>
    <w:rsid w:val="005C184A"/>
    <w:rsid w:val="005C1BE7"/>
    <w:rsid w:val="005C4A39"/>
    <w:rsid w:val="005C6605"/>
    <w:rsid w:val="005C776C"/>
    <w:rsid w:val="005D323C"/>
    <w:rsid w:val="005D35F7"/>
    <w:rsid w:val="005D592B"/>
    <w:rsid w:val="005E1F3C"/>
    <w:rsid w:val="005E393E"/>
    <w:rsid w:val="005E42BB"/>
    <w:rsid w:val="005F6D36"/>
    <w:rsid w:val="005F7FC6"/>
    <w:rsid w:val="006018F2"/>
    <w:rsid w:val="0060348D"/>
    <w:rsid w:val="00604B14"/>
    <w:rsid w:val="0060545E"/>
    <w:rsid w:val="006157A1"/>
    <w:rsid w:val="0061708F"/>
    <w:rsid w:val="0062552B"/>
    <w:rsid w:val="006341A7"/>
    <w:rsid w:val="0064038C"/>
    <w:rsid w:val="00641CF7"/>
    <w:rsid w:val="00642F5A"/>
    <w:rsid w:val="00652DE7"/>
    <w:rsid w:val="0065475F"/>
    <w:rsid w:val="00654775"/>
    <w:rsid w:val="00657393"/>
    <w:rsid w:val="00657EBB"/>
    <w:rsid w:val="006646DB"/>
    <w:rsid w:val="00670868"/>
    <w:rsid w:val="00674820"/>
    <w:rsid w:val="00677727"/>
    <w:rsid w:val="00690D8E"/>
    <w:rsid w:val="00692A01"/>
    <w:rsid w:val="006A78E2"/>
    <w:rsid w:val="006C00A9"/>
    <w:rsid w:val="006D0EB1"/>
    <w:rsid w:val="006D11A8"/>
    <w:rsid w:val="006E193D"/>
    <w:rsid w:val="006E1A32"/>
    <w:rsid w:val="006E3546"/>
    <w:rsid w:val="006E6BB6"/>
    <w:rsid w:val="006E7A7B"/>
    <w:rsid w:val="00700EA1"/>
    <w:rsid w:val="00707DA9"/>
    <w:rsid w:val="007153FD"/>
    <w:rsid w:val="007231A3"/>
    <w:rsid w:val="0072468E"/>
    <w:rsid w:val="0073363D"/>
    <w:rsid w:val="00734E5B"/>
    <w:rsid w:val="00745BFF"/>
    <w:rsid w:val="00747C89"/>
    <w:rsid w:val="007527A1"/>
    <w:rsid w:val="007607FD"/>
    <w:rsid w:val="00762A61"/>
    <w:rsid w:val="007666B2"/>
    <w:rsid w:val="00772DC0"/>
    <w:rsid w:val="00774B7F"/>
    <w:rsid w:val="00777CB3"/>
    <w:rsid w:val="00781656"/>
    <w:rsid w:val="00784514"/>
    <w:rsid w:val="007A1261"/>
    <w:rsid w:val="007A36B5"/>
    <w:rsid w:val="007A42F3"/>
    <w:rsid w:val="007B04E6"/>
    <w:rsid w:val="007B2396"/>
    <w:rsid w:val="007C2D78"/>
    <w:rsid w:val="007C589E"/>
    <w:rsid w:val="007D30E7"/>
    <w:rsid w:val="007D31E8"/>
    <w:rsid w:val="007D617E"/>
    <w:rsid w:val="007D7D1A"/>
    <w:rsid w:val="007E27F4"/>
    <w:rsid w:val="007E4793"/>
    <w:rsid w:val="007E5AD9"/>
    <w:rsid w:val="007F00D0"/>
    <w:rsid w:val="007F1C23"/>
    <w:rsid w:val="00801EEF"/>
    <w:rsid w:val="00812610"/>
    <w:rsid w:val="00817E33"/>
    <w:rsid w:val="008262E8"/>
    <w:rsid w:val="008264FE"/>
    <w:rsid w:val="0083250C"/>
    <w:rsid w:val="00841A3C"/>
    <w:rsid w:val="00850381"/>
    <w:rsid w:val="00855933"/>
    <w:rsid w:val="0085668C"/>
    <w:rsid w:val="00865ECD"/>
    <w:rsid w:val="00880563"/>
    <w:rsid w:val="00880877"/>
    <w:rsid w:val="0088111B"/>
    <w:rsid w:val="0088166C"/>
    <w:rsid w:val="00883E38"/>
    <w:rsid w:val="008915E7"/>
    <w:rsid w:val="00892D12"/>
    <w:rsid w:val="008956C1"/>
    <w:rsid w:val="008A682F"/>
    <w:rsid w:val="008A7BCE"/>
    <w:rsid w:val="008B3ECB"/>
    <w:rsid w:val="008C00DB"/>
    <w:rsid w:val="008C024F"/>
    <w:rsid w:val="008C3182"/>
    <w:rsid w:val="008D7B92"/>
    <w:rsid w:val="008E1F61"/>
    <w:rsid w:val="008E775C"/>
    <w:rsid w:val="008F0DE5"/>
    <w:rsid w:val="008F5449"/>
    <w:rsid w:val="0091106A"/>
    <w:rsid w:val="00912088"/>
    <w:rsid w:val="00924E69"/>
    <w:rsid w:val="009304F7"/>
    <w:rsid w:val="009314F8"/>
    <w:rsid w:val="009333DE"/>
    <w:rsid w:val="009336C3"/>
    <w:rsid w:val="0093388F"/>
    <w:rsid w:val="00941569"/>
    <w:rsid w:val="0094216B"/>
    <w:rsid w:val="00944D17"/>
    <w:rsid w:val="00950B38"/>
    <w:rsid w:val="00953BF1"/>
    <w:rsid w:val="00954B66"/>
    <w:rsid w:val="00976721"/>
    <w:rsid w:val="00982EC2"/>
    <w:rsid w:val="00982F39"/>
    <w:rsid w:val="00985045"/>
    <w:rsid w:val="00985C38"/>
    <w:rsid w:val="009A185E"/>
    <w:rsid w:val="009B59FA"/>
    <w:rsid w:val="009B6946"/>
    <w:rsid w:val="009C12B6"/>
    <w:rsid w:val="009C2219"/>
    <w:rsid w:val="009C2403"/>
    <w:rsid w:val="009C76C1"/>
    <w:rsid w:val="009D1434"/>
    <w:rsid w:val="009E3417"/>
    <w:rsid w:val="009E5C99"/>
    <w:rsid w:val="009E7392"/>
    <w:rsid w:val="009F34F8"/>
    <w:rsid w:val="009F461B"/>
    <w:rsid w:val="00A00C17"/>
    <w:rsid w:val="00A03A12"/>
    <w:rsid w:val="00A03FB2"/>
    <w:rsid w:val="00A06D68"/>
    <w:rsid w:val="00A15313"/>
    <w:rsid w:val="00A1668E"/>
    <w:rsid w:val="00A176D7"/>
    <w:rsid w:val="00A31FC8"/>
    <w:rsid w:val="00A3265D"/>
    <w:rsid w:val="00A34335"/>
    <w:rsid w:val="00A36018"/>
    <w:rsid w:val="00A63A9F"/>
    <w:rsid w:val="00A6545C"/>
    <w:rsid w:val="00A719B3"/>
    <w:rsid w:val="00A71A00"/>
    <w:rsid w:val="00A72E1E"/>
    <w:rsid w:val="00A74778"/>
    <w:rsid w:val="00A81D76"/>
    <w:rsid w:val="00A86C76"/>
    <w:rsid w:val="00AA3B48"/>
    <w:rsid w:val="00AA7C89"/>
    <w:rsid w:val="00AB363C"/>
    <w:rsid w:val="00AC15B9"/>
    <w:rsid w:val="00AD0EBF"/>
    <w:rsid w:val="00AD18F1"/>
    <w:rsid w:val="00AD62DD"/>
    <w:rsid w:val="00AD641E"/>
    <w:rsid w:val="00AE2E03"/>
    <w:rsid w:val="00AE6068"/>
    <w:rsid w:val="00B001DF"/>
    <w:rsid w:val="00B0463F"/>
    <w:rsid w:val="00B05AD7"/>
    <w:rsid w:val="00B05B63"/>
    <w:rsid w:val="00B1117C"/>
    <w:rsid w:val="00B12B57"/>
    <w:rsid w:val="00B13714"/>
    <w:rsid w:val="00B1396B"/>
    <w:rsid w:val="00B1491E"/>
    <w:rsid w:val="00B14B60"/>
    <w:rsid w:val="00B16D06"/>
    <w:rsid w:val="00B17796"/>
    <w:rsid w:val="00B2481C"/>
    <w:rsid w:val="00B30D56"/>
    <w:rsid w:val="00B330DE"/>
    <w:rsid w:val="00B3329F"/>
    <w:rsid w:val="00B51AA8"/>
    <w:rsid w:val="00B56478"/>
    <w:rsid w:val="00B74A1D"/>
    <w:rsid w:val="00B83D4E"/>
    <w:rsid w:val="00B866B2"/>
    <w:rsid w:val="00B8787B"/>
    <w:rsid w:val="00B907DC"/>
    <w:rsid w:val="00B90945"/>
    <w:rsid w:val="00B90D79"/>
    <w:rsid w:val="00B97F2F"/>
    <w:rsid w:val="00BA3C95"/>
    <w:rsid w:val="00BB3166"/>
    <w:rsid w:val="00BB5085"/>
    <w:rsid w:val="00BB6013"/>
    <w:rsid w:val="00BB7A12"/>
    <w:rsid w:val="00BC3D6A"/>
    <w:rsid w:val="00BD1369"/>
    <w:rsid w:val="00BD1DF8"/>
    <w:rsid w:val="00BE3B88"/>
    <w:rsid w:val="00C012DE"/>
    <w:rsid w:val="00C026C5"/>
    <w:rsid w:val="00C06E1E"/>
    <w:rsid w:val="00C13375"/>
    <w:rsid w:val="00C15AF9"/>
    <w:rsid w:val="00C25A34"/>
    <w:rsid w:val="00C34C61"/>
    <w:rsid w:val="00C446E7"/>
    <w:rsid w:val="00C5467B"/>
    <w:rsid w:val="00C54846"/>
    <w:rsid w:val="00C560F9"/>
    <w:rsid w:val="00C566C7"/>
    <w:rsid w:val="00C666DC"/>
    <w:rsid w:val="00C7079E"/>
    <w:rsid w:val="00C72529"/>
    <w:rsid w:val="00C739C7"/>
    <w:rsid w:val="00C75F5A"/>
    <w:rsid w:val="00C827FA"/>
    <w:rsid w:val="00C8440D"/>
    <w:rsid w:val="00C9017C"/>
    <w:rsid w:val="00C95B3F"/>
    <w:rsid w:val="00CA6E67"/>
    <w:rsid w:val="00CB0146"/>
    <w:rsid w:val="00CB1E7E"/>
    <w:rsid w:val="00CC01A5"/>
    <w:rsid w:val="00CC2610"/>
    <w:rsid w:val="00CC786F"/>
    <w:rsid w:val="00CD0E51"/>
    <w:rsid w:val="00CF31F6"/>
    <w:rsid w:val="00CF3EA1"/>
    <w:rsid w:val="00CF6402"/>
    <w:rsid w:val="00D015F9"/>
    <w:rsid w:val="00D02142"/>
    <w:rsid w:val="00D03A5B"/>
    <w:rsid w:val="00D062E7"/>
    <w:rsid w:val="00D16AE7"/>
    <w:rsid w:val="00D20C68"/>
    <w:rsid w:val="00D242FA"/>
    <w:rsid w:val="00D25A95"/>
    <w:rsid w:val="00D25C70"/>
    <w:rsid w:val="00D25F86"/>
    <w:rsid w:val="00D302F4"/>
    <w:rsid w:val="00D63CED"/>
    <w:rsid w:val="00D63EA5"/>
    <w:rsid w:val="00D74857"/>
    <w:rsid w:val="00D75F14"/>
    <w:rsid w:val="00D770C1"/>
    <w:rsid w:val="00D81222"/>
    <w:rsid w:val="00D8232C"/>
    <w:rsid w:val="00D869FF"/>
    <w:rsid w:val="00D91782"/>
    <w:rsid w:val="00D96E6E"/>
    <w:rsid w:val="00DA04D5"/>
    <w:rsid w:val="00DA7409"/>
    <w:rsid w:val="00DB0F5B"/>
    <w:rsid w:val="00DC34B8"/>
    <w:rsid w:val="00DC42B6"/>
    <w:rsid w:val="00DC757F"/>
    <w:rsid w:val="00DE4F4B"/>
    <w:rsid w:val="00DE5E81"/>
    <w:rsid w:val="00DF63D0"/>
    <w:rsid w:val="00E05C2F"/>
    <w:rsid w:val="00E26709"/>
    <w:rsid w:val="00E27900"/>
    <w:rsid w:val="00E46D3F"/>
    <w:rsid w:val="00E53B64"/>
    <w:rsid w:val="00E54C8B"/>
    <w:rsid w:val="00E5534A"/>
    <w:rsid w:val="00E7091F"/>
    <w:rsid w:val="00E73C81"/>
    <w:rsid w:val="00E7402D"/>
    <w:rsid w:val="00E758EB"/>
    <w:rsid w:val="00E846BD"/>
    <w:rsid w:val="00E84F9F"/>
    <w:rsid w:val="00E850F8"/>
    <w:rsid w:val="00EA4ABA"/>
    <w:rsid w:val="00EA551E"/>
    <w:rsid w:val="00EA5DE2"/>
    <w:rsid w:val="00EA68DE"/>
    <w:rsid w:val="00EB10AC"/>
    <w:rsid w:val="00EB34FF"/>
    <w:rsid w:val="00EB5F8E"/>
    <w:rsid w:val="00EC0C18"/>
    <w:rsid w:val="00EC1E46"/>
    <w:rsid w:val="00ED11C7"/>
    <w:rsid w:val="00ED3F85"/>
    <w:rsid w:val="00ED41C2"/>
    <w:rsid w:val="00EE30FA"/>
    <w:rsid w:val="00EF224C"/>
    <w:rsid w:val="00F02FC1"/>
    <w:rsid w:val="00F06671"/>
    <w:rsid w:val="00F2115A"/>
    <w:rsid w:val="00F315D9"/>
    <w:rsid w:val="00F34825"/>
    <w:rsid w:val="00F36FE7"/>
    <w:rsid w:val="00F437E5"/>
    <w:rsid w:val="00F45B17"/>
    <w:rsid w:val="00F617EB"/>
    <w:rsid w:val="00F76C42"/>
    <w:rsid w:val="00F85709"/>
    <w:rsid w:val="00FA27D8"/>
    <w:rsid w:val="00FB021D"/>
    <w:rsid w:val="00FB0F27"/>
    <w:rsid w:val="00FB1838"/>
    <w:rsid w:val="00FB4FBA"/>
    <w:rsid w:val="00FC2577"/>
    <w:rsid w:val="00FC62DD"/>
    <w:rsid w:val="00FD735D"/>
    <w:rsid w:val="00FD7AD0"/>
    <w:rsid w:val="00FE6D4C"/>
    <w:rsid w:val="00FE7F3E"/>
    <w:rsid w:val="00FF2C85"/>
    <w:rsid w:val="00FF4A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iPriority="35" w:unhideWhenUsed="1" w:qFormat="1"/>
    <w:lsdException w:name="footnote reference" w:uiPriority="99" w:qFormat="1"/>
    <w:lsdException w:name="Title" w:qFormat="1"/>
    <w:lsdException w:name="Subtitle" w:qFormat="1"/>
    <w:lsdException w:name="Date" w:uiPriority="99"/>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654775"/>
    <w:pPr>
      <w:keepNext/>
      <w:numPr>
        <w:numId w:val="26"/>
      </w:numPr>
      <w:spacing w:before="240" w:after="60"/>
      <w:outlineLvl w:val="0"/>
    </w:pPr>
    <w:rPr>
      <w:rFonts w:cs="Arial"/>
      <w:b/>
      <w:bCs/>
      <w:kern w:val="32"/>
      <w:sz w:val="32"/>
      <w:szCs w:val="32"/>
      <w:lang w:val="en-US" w:eastAsia="en-US"/>
    </w:rPr>
  </w:style>
  <w:style w:type="paragraph" w:styleId="Heading4">
    <w:name w:val="heading 4"/>
    <w:basedOn w:val="Normal"/>
    <w:next w:val="Normal"/>
    <w:link w:val="Heading4Char"/>
    <w:semiHidden/>
    <w:unhideWhenUsed/>
    <w:qFormat/>
    <w:rsid w:val="00654775"/>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semiHidden/>
    <w:unhideWhenUsed/>
    <w:qFormat/>
    <w:rsid w:val="00FB0F2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rFonts w:ascii="Arial" w:hAnsi="Arial" w:cs="Arial"/>
      <w:i/>
      <w:color w:val="FF0000"/>
      <w:sz w:val="22"/>
      <w:szCs w:val="20"/>
    </w:rPr>
  </w:style>
  <w:style w:type="character" w:styleId="Hyperlink">
    <w:name w:val="Hyperlink"/>
    <w:uiPriority w:val="99"/>
    <w:rPr>
      <w:color w:val="0000FF"/>
      <w:u w:val="single"/>
    </w:rPr>
  </w:style>
  <w:style w:type="paragraph" w:customStyle="1" w:styleId="ListDash1">
    <w:name w:val="List Dash 1"/>
    <w:basedOn w:val="Normal"/>
    <w:pPr>
      <w:numPr>
        <w:numId w:val="6"/>
      </w:numPr>
      <w:spacing w:after="240"/>
      <w:jc w:val="both"/>
    </w:pPr>
    <w:rPr>
      <w:szCs w:val="20"/>
      <w:lang w:eastAsia="en-US"/>
    </w:rPr>
  </w:style>
  <w:style w:type="paragraph" w:styleId="BodyText">
    <w:name w:val="Body Text"/>
    <w:aliases w:val="Body Text A,alt+L,alt+B ja alt+L,.                 alt+L,Double indent,Cranfield CV:Body Text,Body,heading3,Body Text - Level 2"/>
    <w:basedOn w:val="Normal"/>
    <w:link w:val="BodyTextChar"/>
    <w:rsid w:val="00654775"/>
    <w:pPr>
      <w:spacing w:after="240"/>
      <w:ind w:right="51"/>
      <w:jc w:val="both"/>
    </w:pPr>
    <w:rPr>
      <w:rFonts w:cs="Arial"/>
      <w:sz w:val="22"/>
    </w:rPr>
  </w:style>
  <w:style w:type="paragraph" w:styleId="BalloonText">
    <w:name w:val="Balloon Text"/>
    <w:basedOn w:val="Normal"/>
    <w:semiHidden/>
    <w:rsid w:val="0010261B"/>
    <w:rPr>
      <w:rFonts w:ascii="Tahoma" w:hAnsi="Tahoma" w:cs="Tahoma"/>
      <w:sz w:val="16"/>
      <w:szCs w:val="16"/>
    </w:rPr>
  </w:style>
  <w:style w:type="character" w:customStyle="1" w:styleId="BodyTextChar">
    <w:name w:val="Body Text Char"/>
    <w:aliases w:val="Body Text A Char,alt+L Char,alt+B ja alt+L Char,.                 alt+L Char,Double indent Char,Cranfield CV:Body Text Char,Body Char,heading3 Char,Body Text - Level 2 Char"/>
    <w:link w:val="BodyText"/>
    <w:locked/>
    <w:rsid w:val="00654775"/>
    <w:rPr>
      <w:rFonts w:cs="Arial"/>
      <w:sz w:val="22"/>
      <w:szCs w:val="24"/>
      <w:lang w:val="en-GB" w:eastAsia="en-GB"/>
    </w:rPr>
  </w:style>
  <w:style w:type="paragraph" w:customStyle="1" w:styleId="Text1">
    <w:name w:val="Text 1"/>
    <w:basedOn w:val="Normal"/>
    <w:rsid w:val="00CA6E67"/>
    <w:pPr>
      <w:spacing w:after="240"/>
      <w:ind w:left="482"/>
      <w:jc w:val="both"/>
    </w:pPr>
    <w:rPr>
      <w:szCs w:val="20"/>
      <w:lang w:eastAsia="en-US"/>
    </w:rPr>
  </w:style>
  <w:style w:type="paragraph" w:styleId="ListBullet">
    <w:name w:val="List Bullet"/>
    <w:basedOn w:val="Normal"/>
    <w:rsid w:val="00654775"/>
    <w:pPr>
      <w:numPr>
        <w:numId w:val="8"/>
      </w:numPr>
      <w:spacing w:after="240"/>
      <w:jc w:val="both"/>
    </w:pPr>
    <w:rPr>
      <w:sz w:val="22"/>
      <w:szCs w:val="20"/>
      <w:lang w:eastAsia="en-US"/>
    </w:rPr>
  </w:style>
  <w:style w:type="character" w:styleId="FootnoteReference">
    <w:name w:val="footnote reference"/>
    <w:aliases w:val="number,SUPERS,BVI fnr,Footnote,Footnote symbol,Char1 Char Char Char Char"/>
    <w:uiPriority w:val="99"/>
    <w:qFormat/>
    <w:rsid w:val="000459C4"/>
    <w:rPr>
      <w:vertAlign w:val="superscript"/>
    </w:rPr>
  </w:style>
  <w:style w:type="character" w:styleId="Emphasis">
    <w:name w:val="Emphasis"/>
    <w:qFormat/>
    <w:rsid w:val="000459C4"/>
    <w:rPr>
      <w:i/>
      <w:iCs/>
    </w:rPr>
  </w:style>
  <w:style w:type="paragraph" w:styleId="Footer">
    <w:name w:val="footer"/>
    <w:basedOn w:val="Normal"/>
    <w:link w:val="FooterChar"/>
    <w:uiPriority w:val="99"/>
    <w:rsid w:val="000459C4"/>
    <w:pPr>
      <w:tabs>
        <w:tab w:val="center" w:pos="4536"/>
        <w:tab w:val="right" w:pos="9072"/>
      </w:tabs>
    </w:pPr>
  </w:style>
  <w:style w:type="character" w:styleId="FollowedHyperlink">
    <w:name w:val="FollowedHyperlink"/>
    <w:rsid w:val="00B001DF"/>
    <w:rPr>
      <w:color w:val="800080"/>
      <w:u w:val="single"/>
    </w:rPr>
  </w:style>
  <w:style w:type="paragraph" w:styleId="FootnoteText">
    <w:name w:val="footnote text"/>
    <w:aliases w:val="voetnoot,voetnoot1,voetno,voetnoot2,voetnoot3,voetnoot4,voetnoot5,voetnoot6,voetnoot7,voetnoot11,voetno1,voetnoot21,voetnoot31,voetnoot41,voetnoot51,voetnoot61,voetnoot8,voetnoot12,voetno2,voetnoot22,voetnoot32,voetnoot42,voetnoot52,ft"/>
    <w:basedOn w:val="Normal"/>
    <w:link w:val="FootnoteTextChar"/>
    <w:uiPriority w:val="99"/>
    <w:qFormat/>
    <w:rsid w:val="00BB3166"/>
    <w:rPr>
      <w:sz w:val="20"/>
      <w:szCs w:val="20"/>
    </w:rPr>
  </w:style>
  <w:style w:type="paragraph" w:styleId="Title">
    <w:name w:val="Title"/>
    <w:basedOn w:val="Normal"/>
    <w:qFormat/>
    <w:rsid w:val="00410628"/>
    <w:pPr>
      <w:spacing w:before="240" w:after="60"/>
      <w:jc w:val="center"/>
      <w:outlineLvl w:val="0"/>
    </w:pPr>
    <w:rPr>
      <w:rFonts w:ascii="Arial" w:hAnsi="Arial"/>
      <w:b/>
      <w:kern w:val="28"/>
      <w:sz w:val="32"/>
      <w:szCs w:val="20"/>
      <w:lang w:eastAsia="en-US"/>
    </w:rPr>
  </w:style>
  <w:style w:type="paragraph" w:customStyle="1" w:styleId="ListDash">
    <w:name w:val="List Dash"/>
    <w:basedOn w:val="Normal"/>
    <w:rsid w:val="00410628"/>
    <w:pPr>
      <w:numPr>
        <w:numId w:val="10"/>
      </w:numPr>
      <w:spacing w:after="240"/>
      <w:jc w:val="both"/>
    </w:pPr>
    <w:rPr>
      <w:szCs w:val="20"/>
      <w:lang w:eastAsia="en-US"/>
    </w:rPr>
  </w:style>
  <w:style w:type="character" w:styleId="CommentReference">
    <w:name w:val="annotation reference"/>
    <w:rsid w:val="001032AC"/>
    <w:rPr>
      <w:sz w:val="16"/>
      <w:szCs w:val="16"/>
    </w:rPr>
  </w:style>
  <w:style w:type="paragraph" w:styleId="CommentText">
    <w:name w:val="annotation text"/>
    <w:basedOn w:val="Normal"/>
    <w:link w:val="CommentTextChar"/>
    <w:rsid w:val="001032AC"/>
    <w:rPr>
      <w:sz w:val="20"/>
      <w:szCs w:val="20"/>
    </w:rPr>
  </w:style>
  <w:style w:type="character" w:customStyle="1" w:styleId="CommentTextChar">
    <w:name w:val="Comment Text Char"/>
    <w:basedOn w:val="DefaultParagraphFont"/>
    <w:link w:val="CommentText"/>
    <w:rsid w:val="001032AC"/>
  </w:style>
  <w:style w:type="paragraph" w:styleId="CommentSubject">
    <w:name w:val="annotation subject"/>
    <w:basedOn w:val="CommentText"/>
    <w:next w:val="CommentText"/>
    <w:link w:val="CommentSubjectChar"/>
    <w:rsid w:val="0072468E"/>
    <w:rPr>
      <w:b/>
      <w:bCs/>
      <w:lang w:val="x-none" w:eastAsia="x-none"/>
    </w:rPr>
  </w:style>
  <w:style w:type="character" w:customStyle="1" w:styleId="CommentSubjectChar">
    <w:name w:val="Comment Subject Char"/>
    <w:link w:val="CommentSubject"/>
    <w:rsid w:val="0072468E"/>
    <w:rPr>
      <w:b/>
      <w:bCs/>
    </w:rPr>
  </w:style>
  <w:style w:type="paragraph" w:styleId="ListParagraph">
    <w:name w:val="List Paragraph"/>
    <w:basedOn w:val="Normal"/>
    <w:link w:val="ListParagraphChar"/>
    <w:uiPriority w:val="34"/>
    <w:qFormat/>
    <w:rsid w:val="00A3265D"/>
    <w:pPr>
      <w:spacing w:after="200" w:line="276" w:lineRule="auto"/>
      <w:ind w:left="720"/>
    </w:pPr>
    <w:rPr>
      <w:rFonts w:ascii="Calibri" w:eastAsia="Calibri" w:hAnsi="Calibri" w:cs="Calibri"/>
      <w:color w:val="000000"/>
      <w:sz w:val="22"/>
      <w:szCs w:val="22"/>
    </w:rPr>
  </w:style>
  <w:style w:type="paragraph" w:styleId="NormalWeb">
    <w:name w:val="Normal (Web)"/>
    <w:basedOn w:val="Normal"/>
    <w:uiPriority w:val="99"/>
    <w:unhideWhenUsed/>
    <w:rsid w:val="00E27900"/>
    <w:pPr>
      <w:spacing w:before="100" w:beforeAutospacing="1" w:after="100" w:afterAutospacing="1"/>
    </w:pPr>
  </w:style>
  <w:style w:type="paragraph" w:customStyle="1" w:styleId="Default">
    <w:name w:val="Default"/>
    <w:rsid w:val="00D03A5B"/>
    <w:pPr>
      <w:autoSpaceDE w:val="0"/>
      <w:autoSpaceDN w:val="0"/>
      <w:adjustRightInd w:val="0"/>
    </w:pPr>
    <w:rPr>
      <w:rFonts w:ascii="Calibri" w:hAnsi="Calibri" w:cs="Calibri"/>
      <w:color w:val="000000"/>
      <w:sz w:val="24"/>
      <w:szCs w:val="24"/>
      <w:lang w:val="en-GB" w:eastAsia="en-GB"/>
    </w:rPr>
  </w:style>
  <w:style w:type="table" w:styleId="TableGrid">
    <w:name w:val="Table Grid"/>
    <w:basedOn w:val="TableNormal"/>
    <w:uiPriority w:val="59"/>
    <w:rsid w:val="00220C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220CC4"/>
    <w:pPr>
      <w:ind w:left="720"/>
      <w:contextualSpacing/>
      <w:jc w:val="both"/>
    </w:pPr>
    <w:rPr>
      <w:rFonts w:ascii="Calibri" w:hAnsi="Calibri"/>
      <w:szCs w:val="22"/>
      <w:lang w:eastAsia="en-US"/>
    </w:rPr>
  </w:style>
  <w:style w:type="numbering" w:customStyle="1" w:styleId="NoList1">
    <w:name w:val="No List1"/>
    <w:next w:val="NoList"/>
    <w:semiHidden/>
    <w:rsid w:val="008262E8"/>
  </w:style>
  <w:style w:type="paragraph" w:styleId="Date">
    <w:name w:val="Date"/>
    <w:basedOn w:val="Normal"/>
    <w:next w:val="Normal"/>
    <w:link w:val="DateChar"/>
    <w:uiPriority w:val="99"/>
    <w:rsid w:val="00912088"/>
    <w:pPr>
      <w:ind w:left="5103" w:right="-567"/>
    </w:pPr>
    <w:rPr>
      <w:szCs w:val="20"/>
      <w:lang w:eastAsia="en-US"/>
    </w:rPr>
  </w:style>
  <w:style w:type="character" w:customStyle="1" w:styleId="DateChar">
    <w:name w:val="Date Char"/>
    <w:link w:val="Date"/>
    <w:uiPriority w:val="99"/>
    <w:rsid w:val="00912088"/>
    <w:rPr>
      <w:sz w:val="24"/>
      <w:lang w:eastAsia="en-US"/>
    </w:rPr>
  </w:style>
  <w:style w:type="paragraph" w:customStyle="1" w:styleId="NoteHead">
    <w:name w:val="NoteHead"/>
    <w:basedOn w:val="Normal"/>
    <w:next w:val="Subject"/>
    <w:rsid w:val="00912088"/>
    <w:pPr>
      <w:spacing w:before="720" w:after="720"/>
      <w:jc w:val="center"/>
    </w:pPr>
    <w:rPr>
      <w:b/>
      <w:smallCaps/>
      <w:szCs w:val="20"/>
      <w:lang w:eastAsia="en-US"/>
    </w:rPr>
  </w:style>
  <w:style w:type="paragraph" w:customStyle="1" w:styleId="Subject">
    <w:name w:val="Subject"/>
    <w:basedOn w:val="Normal"/>
    <w:next w:val="Normal"/>
    <w:rsid w:val="00912088"/>
    <w:pPr>
      <w:spacing w:after="480"/>
      <w:ind w:left="1531" w:hanging="1531"/>
    </w:pPr>
    <w:rPr>
      <w:b/>
      <w:szCs w:val="20"/>
      <w:lang w:eastAsia="en-US"/>
    </w:rPr>
  </w:style>
  <w:style w:type="paragraph" w:customStyle="1" w:styleId="ZCom">
    <w:name w:val="Z_Com"/>
    <w:basedOn w:val="Normal"/>
    <w:next w:val="ZDGName"/>
    <w:uiPriority w:val="99"/>
    <w:rsid w:val="00912088"/>
    <w:pPr>
      <w:widowControl w:val="0"/>
      <w:autoSpaceDE w:val="0"/>
      <w:autoSpaceDN w:val="0"/>
      <w:ind w:right="85"/>
      <w:jc w:val="both"/>
    </w:pPr>
    <w:rPr>
      <w:rFonts w:ascii="Arial" w:hAnsi="Arial" w:cs="Arial"/>
    </w:rPr>
  </w:style>
  <w:style w:type="paragraph" w:customStyle="1" w:styleId="ZDGName">
    <w:name w:val="Z_DGName"/>
    <w:basedOn w:val="Normal"/>
    <w:uiPriority w:val="99"/>
    <w:rsid w:val="00912088"/>
    <w:pPr>
      <w:widowControl w:val="0"/>
      <w:autoSpaceDE w:val="0"/>
      <w:autoSpaceDN w:val="0"/>
      <w:ind w:right="85"/>
    </w:pPr>
    <w:rPr>
      <w:rFonts w:ascii="Arial" w:hAnsi="Arial" w:cs="Arial"/>
      <w:sz w:val="16"/>
      <w:szCs w:val="16"/>
    </w:rPr>
  </w:style>
  <w:style w:type="character" w:customStyle="1" w:styleId="Heading4Char">
    <w:name w:val="Heading 4 Char"/>
    <w:basedOn w:val="DefaultParagraphFont"/>
    <w:link w:val="Heading4"/>
    <w:semiHidden/>
    <w:rsid w:val="00654775"/>
    <w:rPr>
      <w:rFonts w:asciiTheme="majorHAnsi" w:eastAsiaTheme="majorEastAsia" w:hAnsiTheme="majorHAnsi" w:cstheme="majorBidi"/>
      <w:b/>
      <w:bCs/>
      <w:i/>
      <w:iCs/>
      <w:color w:val="4F81BD" w:themeColor="accent1"/>
      <w:sz w:val="24"/>
      <w:szCs w:val="24"/>
      <w:lang w:val="en-GB" w:eastAsia="en-GB"/>
    </w:rPr>
  </w:style>
  <w:style w:type="paragraph" w:customStyle="1" w:styleId="TableText">
    <w:name w:val="TableText"/>
    <w:basedOn w:val="Normal"/>
    <w:uiPriority w:val="99"/>
    <w:qFormat/>
    <w:rsid w:val="00654775"/>
    <w:pPr>
      <w:spacing w:before="40" w:after="40" w:line="312" w:lineRule="auto"/>
      <w:jc w:val="center"/>
    </w:pPr>
    <w:rPr>
      <w:rFonts w:ascii="Arial" w:hAnsi="Arial"/>
      <w:sz w:val="20"/>
      <w:szCs w:val="20"/>
      <w:lang w:eastAsia="en-US"/>
    </w:rPr>
  </w:style>
  <w:style w:type="paragraph" w:customStyle="1" w:styleId="TableTitle">
    <w:name w:val="TableTitle"/>
    <w:basedOn w:val="TableText"/>
    <w:qFormat/>
    <w:rsid w:val="00654775"/>
    <w:pPr>
      <w:keepNext/>
    </w:pPr>
    <w:rPr>
      <w:b/>
      <w:color w:val="FFFFFF" w:themeColor="background1"/>
    </w:rPr>
  </w:style>
  <w:style w:type="paragraph" w:styleId="Caption">
    <w:name w:val="caption"/>
    <w:basedOn w:val="Normal"/>
    <w:next w:val="Normal"/>
    <w:uiPriority w:val="35"/>
    <w:qFormat/>
    <w:rsid w:val="002726E9"/>
    <w:pPr>
      <w:keepNext/>
      <w:spacing w:before="240" w:after="320" w:line="312" w:lineRule="auto"/>
      <w:ind w:left="851"/>
      <w:jc w:val="center"/>
    </w:pPr>
    <w:rPr>
      <w:b/>
      <w:sz w:val="22"/>
      <w:szCs w:val="20"/>
      <w:lang w:eastAsia="en-US"/>
    </w:rPr>
  </w:style>
  <w:style w:type="paragraph" w:customStyle="1" w:styleId="Bullet">
    <w:name w:val="Bullet"/>
    <w:basedOn w:val="BodyText"/>
    <w:qFormat/>
    <w:rsid w:val="00855933"/>
    <w:pPr>
      <w:numPr>
        <w:numId w:val="21"/>
      </w:numPr>
      <w:ind w:right="0"/>
    </w:pPr>
    <w:rPr>
      <w:rFonts w:cs="Times New Roman"/>
      <w:szCs w:val="20"/>
      <w:lang w:eastAsia="en-US"/>
    </w:rPr>
  </w:style>
  <w:style w:type="paragraph" w:customStyle="1" w:styleId="Bullet-">
    <w:name w:val="Bullet -"/>
    <w:basedOn w:val="Bullet"/>
    <w:qFormat/>
    <w:rsid w:val="00654775"/>
    <w:pPr>
      <w:numPr>
        <w:numId w:val="22"/>
      </w:numPr>
    </w:pPr>
  </w:style>
  <w:style w:type="paragraph" w:customStyle="1" w:styleId="Bulletsub">
    <w:name w:val="Bullet sub"/>
    <w:basedOn w:val="Bullet"/>
    <w:qFormat/>
    <w:rsid w:val="00654775"/>
    <w:pPr>
      <w:numPr>
        <w:ilvl w:val="1"/>
      </w:numPr>
    </w:pPr>
  </w:style>
  <w:style w:type="paragraph" w:customStyle="1" w:styleId="Bullet-sub">
    <w:name w:val="Bullet - sub"/>
    <w:basedOn w:val="Bullet-"/>
    <w:qFormat/>
    <w:rsid w:val="00654775"/>
    <w:pPr>
      <w:numPr>
        <w:ilvl w:val="1"/>
      </w:numPr>
    </w:pPr>
  </w:style>
  <w:style w:type="character" w:customStyle="1" w:styleId="FootnoteTextChar">
    <w:name w:val="Footnote Text Char"/>
    <w:aliases w:val="voetnoot Char,voetnoot1 Char,voetno Char,voetnoot2 Char,voetnoot3 Char,voetnoot4 Char,voetnoot5 Char,voetnoot6 Char,voetnoot7 Char,voetnoot11 Char,voetno1 Char,voetnoot21 Char,voetnoot31 Char,voetnoot41 Char,voetnoot51 Char,ft Char"/>
    <w:basedOn w:val="DefaultParagraphFont"/>
    <w:link w:val="FootnoteText"/>
    <w:uiPriority w:val="99"/>
    <w:locked/>
    <w:rsid w:val="00654775"/>
    <w:rPr>
      <w:lang w:val="en-GB" w:eastAsia="en-GB"/>
    </w:rPr>
  </w:style>
  <w:style w:type="numbering" w:customStyle="1" w:styleId="BulletList">
    <w:name w:val="Bullet List"/>
    <w:uiPriority w:val="99"/>
    <w:rsid w:val="00654775"/>
    <w:pPr>
      <w:numPr>
        <w:numId w:val="20"/>
      </w:numPr>
    </w:pPr>
  </w:style>
  <w:style w:type="paragraph" w:customStyle="1" w:styleId="StyleHeading4JustifiedBefore12ptAfter12pt">
    <w:name w:val="Style Heading 4 + Justified Before:  12 pt After:  12 pt"/>
    <w:basedOn w:val="Heading4"/>
    <w:rsid w:val="00325F15"/>
    <w:pPr>
      <w:spacing w:before="240" w:after="240"/>
      <w:jc w:val="both"/>
    </w:pPr>
    <w:rPr>
      <w:rFonts w:ascii="Times New Roman" w:eastAsia="Times New Roman" w:hAnsi="Times New Roman" w:cs="Times New Roman"/>
      <w:i w:val="0"/>
      <w:color w:val="000000" w:themeColor="text1"/>
      <w:szCs w:val="20"/>
    </w:rPr>
  </w:style>
  <w:style w:type="paragraph" w:customStyle="1" w:styleId="AppendixHeading">
    <w:name w:val="Appendix Heading"/>
    <w:basedOn w:val="Heading1"/>
    <w:qFormat/>
    <w:rsid w:val="00855933"/>
    <w:pPr>
      <w:numPr>
        <w:numId w:val="0"/>
      </w:numPr>
      <w:spacing w:after="240"/>
    </w:pPr>
  </w:style>
  <w:style w:type="character" w:customStyle="1" w:styleId="Heading6Char">
    <w:name w:val="Heading 6 Char"/>
    <w:basedOn w:val="DefaultParagraphFont"/>
    <w:link w:val="Heading6"/>
    <w:semiHidden/>
    <w:rsid w:val="00FB0F27"/>
    <w:rPr>
      <w:rFonts w:asciiTheme="majorHAnsi" w:eastAsiaTheme="majorEastAsia" w:hAnsiTheme="majorHAnsi" w:cstheme="majorBidi"/>
      <w:i/>
      <w:iCs/>
      <w:color w:val="243F60" w:themeColor="accent1" w:themeShade="7F"/>
      <w:sz w:val="24"/>
      <w:szCs w:val="24"/>
      <w:lang w:val="en-GB" w:eastAsia="en-GB"/>
    </w:rPr>
  </w:style>
  <w:style w:type="paragraph" w:customStyle="1" w:styleId="Bullet-nospace">
    <w:name w:val="Bullet - (no space)"/>
    <w:basedOn w:val="Bullet-"/>
    <w:qFormat/>
    <w:rsid w:val="00FB0F27"/>
    <w:pPr>
      <w:numPr>
        <w:numId w:val="32"/>
      </w:numPr>
      <w:spacing w:after="0"/>
    </w:pPr>
    <w:rPr>
      <w:rFonts w:ascii="Arial" w:hAnsi="Arial"/>
    </w:rPr>
  </w:style>
  <w:style w:type="paragraph" w:customStyle="1" w:styleId="Bullet-subnospace">
    <w:name w:val="Bullet - sub (no space)"/>
    <w:basedOn w:val="Bullet-sub"/>
    <w:qFormat/>
    <w:rsid w:val="003F261D"/>
    <w:pPr>
      <w:numPr>
        <w:numId w:val="32"/>
      </w:numPr>
      <w:spacing w:after="0"/>
    </w:pPr>
  </w:style>
  <w:style w:type="numbering" w:customStyle="1" w:styleId="Bullet-ListNoSpace">
    <w:name w:val="Bullet - List No Space"/>
    <w:uiPriority w:val="99"/>
    <w:rsid w:val="00FB0F27"/>
    <w:pPr>
      <w:numPr>
        <w:numId w:val="32"/>
      </w:numPr>
    </w:pPr>
  </w:style>
  <w:style w:type="numbering" w:customStyle="1" w:styleId="Alphalist">
    <w:name w:val="Alpha list"/>
    <w:uiPriority w:val="99"/>
    <w:rsid w:val="00FB0F27"/>
    <w:pPr>
      <w:numPr>
        <w:numId w:val="33"/>
      </w:numPr>
    </w:pPr>
  </w:style>
  <w:style w:type="character" w:customStyle="1" w:styleId="ListParagraphChar">
    <w:name w:val="List Paragraph Char"/>
    <w:link w:val="ListParagraph"/>
    <w:uiPriority w:val="34"/>
    <w:locked/>
    <w:rsid w:val="00FB0F27"/>
    <w:rPr>
      <w:rFonts w:ascii="Calibri" w:eastAsia="Calibri" w:hAnsi="Calibri" w:cs="Calibri"/>
      <w:color w:val="000000"/>
      <w:sz w:val="22"/>
      <w:szCs w:val="22"/>
      <w:lang w:val="en-GB" w:eastAsia="en-GB"/>
    </w:rPr>
  </w:style>
  <w:style w:type="numbering" w:customStyle="1" w:styleId="Numberedlist">
    <w:name w:val="Numbered list"/>
    <w:uiPriority w:val="99"/>
    <w:rsid w:val="00855933"/>
    <w:pPr>
      <w:numPr>
        <w:numId w:val="42"/>
      </w:numPr>
    </w:pPr>
  </w:style>
  <w:style w:type="paragraph" w:styleId="Header">
    <w:name w:val="header"/>
    <w:basedOn w:val="Normal"/>
    <w:link w:val="HeaderChar"/>
    <w:rsid w:val="00325F15"/>
    <w:pPr>
      <w:tabs>
        <w:tab w:val="center" w:pos="4513"/>
        <w:tab w:val="right" w:pos="9026"/>
      </w:tabs>
    </w:pPr>
  </w:style>
  <w:style w:type="character" w:customStyle="1" w:styleId="HeaderChar">
    <w:name w:val="Header Char"/>
    <w:basedOn w:val="DefaultParagraphFont"/>
    <w:link w:val="Header"/>
    <w:rsid w:val="00325F15"/>
    <w:rPr>
      <w:sz w:val="24"/>
      <w:szCs w:val="24"/>
      <w:lang w:val="en-GB" w:eastAsia="en-GB"/>
    </w:rPr>
  </w:style>
  <w:style w:type="character" w:customStyle="1" w:styleId="FooterChar">
    <w:name w:val="Footer Char"/>
    <w:basedOn w:val="DefaultParagraphFont"/>
    <w:link w:val="Footer"/>
    <w:uiPriority w:val="99"/>
    <w:rsid w:val="00325F15"/>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iPriority="35" w:unhideWhenUsed="1" w:qFormat="1"/>
    <w:lsdException w:name="footnote reference" w:uiPriority="99" w:qFormat="1"/>
    <w:lsdException w:name="Title" w:qFormat="1"/>
    <w:lsdException w:name="Subtitle" w:qFormat="1"/>
    <w:lsdException w:name="Date" w:uiPriority="99"/>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654775"/>
    <w:pPr>
      <w:keepNext/>
      <w:numPr>
        <w:numId w:val="26"/>
      </w:numPr>
      <w:spacing w:before="240" w:after="60"/>
      <w:outlineLvl w:val="0"/>
    </w:pPr>
    <w:rPr>
      <w:rFonts w:cs="Arial"/>
      <w:b/>
      <w:bCs/>
      <w:kern w:val="32"/>
      <w:sz w:val="32"/>
      <w:szCs w:val="32"/>
      <w:lang w:val="en-US" w:eastAsia="en-US"/>
    </w:rPr>
  </w:style>
  <w:style w:type="paragraph" w:styleId="Heading4">
    <w:name w:val="heading 4"/>
    <w:basedOn w:val="Normal"/>
    <w:next w:val="Normal"/>
    <w:link w:val="Heading4Char"/>
    <w:semiHidden/>
    <w:unhideWhenUsed/>
    <w:qFormat/>
    <w:rsid w:val="00654775"/>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semiHidden/>
    <w:unhideWhenUsed/>
    <w:qFormat/>
    <w:rsid w:val="00FB0F2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rFonts w:ascii="Arial" w:hAnsi="Arial" w:cs="Arial"/>
      <w:i/>
      <w:color w:val="FF0000"/>
      <w:sz w:val="22"/>
      <w:szCs w:val="20"/>
    </w:rPr>
  </w:style>
  <w:style w:type="character" w:styleId="Hyperlink">
    <w:name w:val="Hyperlink"/>
    <w:uiPriority w:val="99"/>
    <w:rPr>
      <w:color w:val="0000FF"/>
      <w:u w:val="single"/>
    </w:rPr>
  </w:style>
  <w:style w:type="paragraph" w:customStyle="1" w:styleId="ListDash1">
    <w:name w:val="List Dash 1"/>
    <w:basedOn w:val="Normal"/>
    <w:pPr>
      <w:numPr>
        <w:numId w:val="6"/>
      </w:numPr>
      <w:spacing w:after="240"/>
      <w:jc w:val="both"/>
    </w:pPr>
    <w:rPr>
      <w:szCs w:val="20"/>
      <w:lang w:eastAsia="en-US"/>
    </w:rPr>
  </w:style>
  <w:style w:type="paragraph" w:styleId="BodyText">
    <w:name w:val="Body Text"/>
    <w:aliases w:val="Body Text A,alt+L,alt+B ja alt+L,.                 alt+L,Double indent,Cranfield CV:Body Text,Body,heading3,Body Text - Level 2"/>
    <w:basedOn w:val="Normal"/>
    <w:link w:val="BodyTextChar"/>
    <w:rsid w:val="00654775"/>
    <w:pPr>
      <w:spacing w:after="240"/>
      <w:ind w:right="51"/>
      <w:jc w:val="both"/>
    </w:pPr>
    <w:rPr>
      <w:rFonts w:cs="Arial"/>
      <w:sz w:val="22"/>
    </w:rPr>
  </w:style>
  <w:style w:type="paragraph" w:styleId="BalloonText">
    <w:name w:val="Balloon Text"/>
    <w:basedOn w:val="Normal"/>
    <w:semiHidden/>
    <w:rsid w:val="0010261B"/>
    <w:rPr>
      <w:rFonts w:ascii="Tahoma" w:hAnsi="Tahoma" w:cs="Tahoma"/>
      <w:sz w:val="16"/>
      <w:szCs w:val="16"/>
    </w:rPr>
  </w:style>
  <w:style w:type="character" w:customStyle="1" w:styleId="BodyTextChar">
    <w:name w:val="Body Text Char"/>
    <w:aliases w:val="Body Text A Char,alt+L Char,alt+B ja alt+L Char,.                 alt+L Char,Double indent Char,Cranfield CV:Body Text Char,Body Char,heading3 Char,Body Text - Level 2 Char"/>
    <w:link w:val="BodyText"/>
    <w:locked/>
    <w:rsid w:val="00654775"/>
    <w:rPr>
      <w:rFonts w:cs="Arial"/>
      <w:sz w:val="22"/>
      <w:szCs w:val="24"/>
      <w:lang w:val="en-GB" w:eastAsia="en-GB"/>
    </w:rPr>
  </w:style>
  <w:style w:type="paragraph" w:customStyle="1" w:styleId="Text1">
    <w:name w:val="Text 1"/>
    <w:basedOn w:val="Normal"/>
    <w:rsid w:val="00CA6E67"/>
    <w:pPr>
      <w:spacing w:after="240"/>
      <w:ind w:left="482"/>
      <w:jc w:val="both"/>
    </w:pPr>
    <w:rPr>
      <w:szCs w:val="20"/>
      <w:lang w:eastAsia="en-US"/>
    </w:rPr>
  </w:style>
  <w:style w:type="paragraph" w:styleId="ListBullet">
    <w:name w:val="List Bullet"/>
    <w:basedOn w:val="Normal"/>
    <w:rsid w:val="00654775"/>
    <w:pPr>
      <w:numPr>
        <w:numId w:val="8"/>
      </w:numPr>
      <w:spacing w:after="240"/>
      <w:jc w:val="both"/>
    </w:pPr>
    <w:rPr>
      <w:sz w:val="22"/>
      <w:szCs w:val="20"/>
      <w:lang w:eastAsia="en-US"/>
    </w:rPr>
  </w:style>
  <w:style w:type="character" w:styleId="FootnoteReference">
    <w:name w:val="footnote reference"/>
    <w:aliases w:val="number,SUPERS,BVI fnr,Footnote,Footnote symbol,Char1 Char Char Char Char"/>
    <w:uiPriority w:val="99"/>
    <w:qFormat/>
    <w:rsid w:val="000459C4"/>
    <w:rPr>
      <w:vertAlign w:val="superscript"/>
    </w:rPr>
  </w:style>
  <w:style w:type="character" w:styleId="Emphasis">
    <w:name w:val="Emphasis"/>
    <w:qFormat/>
    <w:rsid w:val="000459C4"/>
    <w:rPr>
      <w:i/>
      <w:iCs/>
    </w:rPr>
  </w:style>
  <w:style w:type="paragraph" w:styleId="Footer">
    <w:name w:val="footer"/>
    <w:basedOn w:val="Normal"/>
    <w:link w:val="FooterChar"/>
    <w:uiPriority w:val="99"/>
    <w:rsid w:val="000459C4"/>
    <w:pPr>
      <w:tabs>
        <w:tab w:val="center" w:pos="4536"/>
        <w:tab w:val="right" w:pos="9072"/>
      </w:tabs>
    </w:pPr>
  </w:style>
  <w:style w:type="character" w:styleId="FollowedHyperlink">
    <w:name w:val="FollowedHyperlink"/>
    <w:rsid w:val="00B001DF"/>
    <w:rPr>
      <w:color w:val="800080"/>
      <w:u w:val="single"/>
    </w:rPr>
  </w:style>
  <w:style w:type="paragraph" w:styleId="FootnoteText">
    <w:name w:val="footnote text"/>
    <w:aliases w:val="voetnoot,voetnoot1,voetno,voetnoot2,voetnoot3,voetnoot4,voetnoot5,voetnoot6,voetnoot7,voetnoot11,voetno1,voetnoot21,voetnoot31,voetnoot41,voetnoot51,voetnoot61,voetnoot8,voetnoot12,voetno2,voetnoot22,voetnoot32,voetnoot42,voetnoot52,ft"/>
    <w:basedOn w:val="Normal"/>
    <w:link w:val="FootnoteTextChar"/>
    <w:uiPriority w:val="99"/>
    <w:qFormat/>
    <w:rsid w:val="00BB3166"/>
    <w:rPr>
      <w:sz w:val="20"/>
      <w:szCs w:val="20"/>
    </w:rPr>
  </w:style>
  <w:style w:type="paragraph" w:styleId="Title">
    <w:name w:val="Title"/>
    <w:basedOn w:val="Normal"/>
    <w:qFormat/>
    <w:rsid w:val="00410628"/>
    <w:pPr>
      <w:spacing w:before="240" w:after="60"/>
      <w:jc w:val="center"/>
      <w:outlineLvl w:val="0"/>
    </w:pPr>
    <w:rPr>
      <w:rFonts w:ascii="Arial" w:hAnsi="Arial"/>
      <w:b/>
      <w:kern w:val="28"/>
      <w:sz w:val="32"/>
      <w:szCs w:val="20"/>
      <w:lang w:eastAsia="en-US"/>
    </w:rPr>
  </w:style>
  <w:style w:type="paragraph" w:customStyle="1" w:styleId="ListDash">
    <w:name w:val="List Dash"/>
    <w:basedOn w:val="Normal"/>
    <w:rsid w:val="00410628"/>
    <w:pPr>
      <w:numPr>
        <w:numId w:val="10"/>
      </w:numPr>
      <w:spacing w:after="240"/>
      <w:jc w:val="both"/>
    </w:pPr>
    <w:rPr>
      <w:szCs w:val="20"/>
      <w:lang w:eastAsia="en-US"/>
    </w:rPr>
  </w:style>
  <w:style w:type="character" w:styleId="CommentReference">
    <w:name w:val="annotation reference"/>
    <w:rsid w:val="001032AC"/>
    <w:rPr>
      <w:sz w:val="16"/>
      <w:szCs w:val="16"/>
    </w:rPr>
  </w:style>
  <w:style w:type="paragraph" w:styleId="CommentText">
    <w:name w:val="annotation text"/>
    <w:basedOn w:val="Normal"/>
    <w:link w:val="CommentTextChar"/>
    <w:rsid w:val="001032AC"/>
    <w:rPr>
      <w:sz w:val="20"/>
      <w:szCs w:val="20"/>
    </w:rPr>
  </w:style>
  <w:style w:type="character" w:customStyle="1" w:styleId="CommentTextChar">
    <w:name w:val="Comment Text Char"/>
    <w:basedOn w:val="DefaultParagraphFont"/>
    <w:link w:val="CommentText"/>
    <w:rsid w:val="001032AC"/>
  </w:style>
  <w:style w:type="paragraph" w:styleId="CommentSubject">
    <w:name w:val="annotation subject"/>
    <w:basedOn w:val="CommentText"/>
    <w:next w:val="CommentText"/>
    <w:link w:val="CommentSubjectChar"/>
    <w:rsid w:val="0072468E"/>
    <w:rPr>
      <w:b/>
      <w:bCs/>
      <w:lang w:val="x-none" w:eastAsia="x-none"/>
    </w:rPr>
  </w:style>
  <w:style w:type="character" w:customStyle="1" w:styleId="CommentSubjectChar">
    <w:name w:val="Comment Subject Char"/>
    <w:link w:val="CommentSubject"/>
    <w:rsid w:val="0072468E"/>
    <w:rPr>
      <w:b/>
      <w:bCs/>
    </w:rPr>
  </w:style>
  <w:style w:type="paragraph" w:styleId="ListParagraph">
    <w:name w:val="List Paragraph"/>
    <w:basedOn w:val="Normal"/>
    <w:link w:val="ListParagraphChar"/>
    <w:uiPriority w:val="34"/>
    <w:qFormat/>
    <w:rsid w:val="00A3265D"/>
    <w:pPr>
      <w:spacing w:after="200" w:line="276" w:lineRule="auto"/>
      <w:ind w:left="720"/>
    </w:pPr>
    <w:rPr>
      <w:rFonts w:ascii="Calibri" w:eastAsia="Calibri" w:hAnsi="Calibri" w:cs="Calibri"/>
      <w:color w:val="000000"/>
      <w:sz w:val="22"/>
      <w:szCs w:val="22"/>
    </w:rPr>
  </w:style>
  <w:style w:type="paragraph" w:styleId="NormalWeb">
    <w:name w:val="Normal (Web)"/>
    <w:basedOn w:val="Normal"/>
    <w:uiPriority w:val="99"/>
    <w:unhideWhenUsed/>
    <w:rsid w:val="00E27900"/>
    <w:pPr>
      <w:spacing w:before="100" w:beforeAutospacing="1" w:after="100" w:afterAutospacing="1"/>
    </w:pPr>
  </w:style>
  <w:style w:type="paragraph" w:customStyle="1" w:styleId="Default">
    <w:name w:val="Default"/>
    <w:rsid w:val="00D03A5B"/>
    <w:pPr>
      <w:autoSpaceDE w:val="0"/>
      <w:autoSpaceDN w:val="0"/>
      <w:adjustRightInd w:val="0"/>
    </w:pPr>
    <w:rPr>
      <w:rFonts w:ascii="Calibri" w:hAnsi="Calibri" w:cs="Calibri"/>
      <w:color w:val="000000"/>
      <w:sz w:val="24"/>
      <w:szCs w:val="24"/>
      <w:lang w:val="en-GB" w:eastAsia="en-GB"/>
    </w:rPr>
  </w:style>
  <w:style w:type="table" w:styleId="TableGrid">
    <w:name w:val="Table Grid"/>
    <w:basedOn w:val="TableNormal"/>
    <w:uiPriority w:val="59"/>
    <w:rsid w:val="00220C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220CC4"/>
    <w:pPr>
      <w:ind w:left="720"/>
      <w:contextualSpacing/>
      <w:jc w:val="both"/>
    </w:pPr>
    <w:rPr>
      <w:rFonts w:ascii="Calibri" w:hAnsi="Calibri"/>
      <w:szCs w:val="22"/>
      <w:lang w:eastAsia="en-US"/>
    </w:rPr>
  </w:style>
  <w:style w:type="numbering" w:customStyle="1" w:styleId="NoList1">
    <w:name w:val="No List1"/>
    <w:next w:val="NoList"/>
    <w:semiHidden/>
    <w:rsid w:val="008262E8"/>
  </w:style>
  <w:style w:type="paragraph" w:styleId="Date">
    <w:name w:val="Date"/>
    <w:basedOn w:val="Normal"/>
    <w:next w:val="Normal"/>
    <w:link w:val="DateChar"/>
    <w:uiPriority w:val="99"/>
    <w:rsid w:val="00912088"/>
    <w:pPr>
      <w:ind w:left="5103" w:right="-567"/>
    </w:pPr>
    <w:rPr>
      <w:szCs w:val="20"/>
      <w:lang w:eastAsia="en-US"/>
    </w:rPr>
  </w:style>
  <w:style w:type="character" w:customStyle="1" w:styleId="DateChar">
    <w:name w:val="Date Char"/>
    <w:link w:val="Date"/>
    <w:uiPriority w:val="99"/>
    <w:rsid w:val="00912088"/>
    <w:rPr>
      <w:sz w:val="24"/>
      <w:lang w:eastAsia="en-US"/>
    </w:rPr>
  </w:style>
  <w:style w:type="paragraph" w:customStyle="1" w:styleId="NoteHead">
    <w:name w:val="NoteHead"/>
    <w:basedOn w:val="Normal"/>
    <w:next w:val="Subject"/>
    <w:rsid w:val="00912088"/>
    <w:pPr>
      <w:spacing w:before="720" w:after="720"/>
      <w:jc w:val="center"/>
    </w:pPr>
    <w:rPr>
      <w:b/>
      <w:smallCaps/>
      <w:szCs w:val="20"/>
      <w:lang w:eastAsia="en-US"/>
    </w:rPr>
  </w:style>
  <w:style w:type="paragraph" w:customStyle="1" w:styleId="Subject">
    <w:name w:val="Subject"/>
    <w:basedOn w:val="Normal"/>
    <w:next w:val="Normal"/>
    <w:rsid w:val="00912088"/>
    <w:pPr>
      <w:spacing w:after="480"/>
      <w:ind w:left="1531" w:hanging="1531"/>
    </w:pPr>
    <w:rPr>
      <w:b/>
      <w:szCs w:val="20"/>
      <w:lang w:eastAsia="en-US"/>
    </w:rPr>
  </w:style>
  <w:style w:type="paragraph" w:customStyle="1" w:styleId="ZCom">
    <w:name w:val="Z_Com"/>
    <w:basedOn w:val="Normal"/>
    <w:next w:val="ZDGName"/>
    <w:uiPriority w:val="99"/>
    <w:rsid w:val="00912088"/>
    <w:pPr>
      <w:widowControl w:val="0"/>
      <w:autoSpaceDE w:val="0"/>
      <w:autoSpaceDN w:val="0"/>
      <w:ind w:right="85"/>
      <w:jc w:val="both"/>
    </w:pPr>
    <w:rPr>
      <w:rFonts w:ascii="Arial" w:hAnsi="Arial" w:cs="Arial"/>
    </w:rPr>
  </w:style>
  <w:style w:type="paragraph" w:customStyle="1" w:styleId="ZDGName">
    <w:name w:val="Z_DGName"/>
    <w:basedOn w:val="Normal"/>
    <w:uiPriority w:val="99"/>
    <w:rsid w:val="00912088"/>
    <w:pPr>
      <w:widowControl w:val="0"/>
      <w:autoSpaceDE w:val="0"/>
      <w:autoSpaceDN w:val="0"/>
      <w:ind w:right="85"/>
    </w:pPr>
    <w:rPr>
      <w:rFonts w:ascii="Arial" w:hAnsi="Arial" w:cs="Arial"/>
      <w:sz w:val="16"/>
      <w:szCs w:val="16"/>
    </w:rPr>
  </w:style>
  <w:style w:type="character" w:customStyle="1" w:styleId="Heading4Char">
    <w:name w:val="Heading 4 Char"/>
    <w:basedOn w:val="DefaultParagraphFont"/>
    <w:link w:val="Heading4"/>
    <w:semiHidden/>
    <w:rsid w:val="00654775"/>
    <w:rPr>
      <w:rFonts w:asciiTheme="majorHAnsi" w:eastAsiaTheme="majorEastAsia" w:hAnsiTheme="majorHAnsi" w:cstheme="majorBidi"/>
      <w:b/>
      <w:bCs/>
      <w:i/>
      <w:iCs/>
      <w:color w:val="4F81BD" w:themeColor="accent1"/>
      <w:sz w:val="24"/>
      <w:szCs w:val="24"/>
      <w:lang w:val="en-GB" w:eastAsia="en-GB"/>
    </w:rPr>
  </w:style>
  <w:style w:type="paragraph" w:customStyle="1" w:styleId="TableText">
    <w:name w:val="TableText"/>
    <w:basedOn w:val="Normal"/>
    <w:uiPriority w:val="99"/>
    <w:qFormat/>
    <w:rsid w:val="00654775"/>
    <w:pPr>
      <w:spacing w:before="40" w:after="40" w:line="312" w:lineRule="auto"/>
      <w:jc w:val="center"/>
    </w:pPr>
    <w:rPr>
      <w:rFonts w:ascii="Arial" w:hAnsi="Arial"/>
      <w:sz w:val="20"/>
      <w:szCs w:val="20"/>
      <w:lang w:eastAsia="en-US"/>
    </w:rPr>
  </w:style>
  <w:style w:type="paragraph" w:customStyle="1" w:styleId="TableTitle">
    <w:name w:val="TableTitle"/>
    <w:basedOn w:val="TableText"/>
    <w:qFormat/>
    <w:rsid w:val="00654775"/>
    <w:pPr>
      <w:keepNext/>
    </w:pPr>
    <w:rPr>
      <w:b/>
      <w:color w:val="FFFFFF" w:themeColor="background1"/>
    </w:rPr>
  </w:style>
  <w:style w:type="paragraph" w:styleId="Caption">
    <w:name w:val="caption"/>
    <w:basedOn w:val="Normal"/>
    <w:next w:val="Normal"/>
    <w:uiPriority w:val="35"/>
    <w:qFormat/>
    <w:rsid w:val="002726E9"/>
    <w:pPr>
      <w:keepNext/>
      <w:spacing w:before="240" w:after="320" w:line="312" w:lineRule="auto"/>
      <w:ind w:left="851"/>
      <w:jc w:val="center"/>
    </w:pPr>
    <w:rPr>
      <w:b/>
      <w:sz w:val="22"/>
      <w:szCs w:val="20"/>
      <w:lang w:eastAsia="en-US"/>
    </w:rPr>
  </w:style>
  <w:style w:type="paragraph" w:customStyle="1" w:styleId="Bullet">
    <w:name w:val="Bullet"/>
    <w:basedOn w:val="BodyText"/>
    <w:qFormat/>
    <w:rsid w:val="00855933"/>
    <w:pPr>
      <w:numPr>
        <w:numId w:val="21"/>
      </w:numPr>
      <w:ind w:right="0"/>
    </w:pPr>
    <w:rPr>
      <w:rFonts w:cs="Times New Roman"/>
      <w:szCs w:val="20"/>
      <w:lang w:eastAsia="en-US"/>
    </w:rPr>
  </w:style>
  <w:style w:type="paragraph" w:customStyle="1" w:styleId="Bullet-">
    <w:name w:val="Bullet -"/>
    <w:basedOn w:val="Bullet"/>
    <w:qFormat/>
    <w:rsid w:val="00654775"/>
    <w:pPr>
      <w:numPr>
        <w:numId w:val="22"/>
      </w:numPr>
    </w:pPr>
  </w:style>
  <w:style w:type="paragraph" w:customStyle="1" w:styleId="Bulletsub">
    <w:name w:val="Bullet sub"/>
    <w:basedOn w:val="Bullet"/>
    <w:qFormat/>
    <w:rsid w:val="00654775"/>
    <w:pPr>
      <w:numPr>
        <w:ilvl w:val="1"/>
      </w:numPr>
    </w:pPr>
  </w:style>
  <w:style w:type="paragraph" w:customStyle="1" w:styleId="Bullet-sub">
    <w:name w:val="Bullet - sub"/>
    <w:basedOn w:val="Bullet-"/>
    <w:qFormat/>
    <w:rsid w:val="00654775"/>
    <w:pPr>
      <w:numPr>
        <w:ilvl w:val="1"/>
      </w:numPr>
    </w:pPr>
  </w:style>
  <w:style w:type="character" w:customStyle="1" w:styleId="FootnoteTextChar">
    <w:name w:val="Footnote Text Char"/>
    <w:aliases w:val="voetnoot Char,voetnoot1 Char,voetno Char,voetnoot2 Char,voetnoot3 Char,voetnoot4 Char,voetnoot5 Char,voetnoot6 Char,voetnoot7 Char,voetnoot11 Char,voetno1 Char,voetnoot21 Char,voetnoot31 Char,voetnoot41 Char,voetnoot51 Char,ft Char"/>
    <w:basedOn w:val="DefaultParagraphFont"/>
    <w:link w:val="FootnoteText"/>
    <w:uiPriority w:val="99"/>
    <w:locked/>
    <w:rsid w:val="00654775"/>
    <w:rPr>
      <w:lang w:val="en-GB" w:eastAsia="en-GB"/>
    </w:rPr>
  </w:style>
  <w:style w:type="numbering" w:customStyle="1" w:styleId="BulletList">
    <w:name w:val="Bullet List"/>
    <w:uiPriority w:val="99"/>
    <w:rsid w:val="00654775"/>
    <w:pPr>
      <w:numPr>
        <w:numId w:val="20"/>
      </w:numPr>
    </w:pPr>
  </w:style>
  <w:style w:type="paragraph" w:customStyle="1" w:styleId="StyleHeading4JustifiedBefore12ptAfter12pt">
    <w:name w:val="Style Heading 4 + Justified Before:  12 pt After:  12 pt"/>
    <w:basedOn w:val="Heading4"/>
    <w:rsid w:val="00325F15"/>
    <w:pPr>
      <w:spacing w:before="240" w:after="240"/>
      <w:jc w:val="both"/>
    </w:pPr>
    <w:rPr>
      <w:rFonts w:ascii="Times New Roman" w:eastAsia="Times New Roman" w:hAnsi="Times New Roman" w:cs="Times New Roman"/>
      <w:i w:val="0"/>
      <w:color w:val="000000" w:themeColor="text1"/>
      <w:szCs w:val="20"/>
    </w:rPr>
  </w:style>
  <w:style w:type="paragraph" w:customStyle="1" w:styleId="AppendixHeading">
    <w:name w:val="Appendix Heading"/>
    <w:basedOn w:val="Heading1"/>
    <w:qFormat/>
    <w:rsid w:val="00855933"/>
    <w:pPr>
      <w:numPr>
        <w:numId w:val="0"/>
      </w:numPr>
      <w:spacing w:after="240"/>
    </w:pPr>
  </w:style>
  <w:style w:type="character" w:customStyle="1" w:styleId="Heading6Char">
    <w:name w:val="Heading 6 Char"/>
    <w:basedOn w:val="DefaultParagraphFont"/>
    <w:link w:val="Heading6"/>
    <w:semiHidden/>
    <w:rsid w:val="00FB0F27"/>
    <w:rPr>
      <w:rFonts w:asciiTheme="majorHAnsi" w:eastAsiaTheme="majorEastAsia" w:hAnsiTheme="majorHAnsi" w:cstheme="majorBidi"/>
      <w:i/>
      <w:iCs/>
      <w:color w:val="243F60" w:themeColor="accent1" w:themeShade="7F"/>
      <w:sz w:val="24"/>
      <w:szCs w:val="24"/>
      <w:lang w:val="en-GB" w:eastAsia="en-GB"/>
    </w:rPr>
  </w:style>
  <w:style w:type="paragraph" w:customStyle="1" w:styleId="Bullet-nospace">
    <w:name w:val="Bullet - (no space)"/>
    <w:basedOn w:val="Bullet-"/>
    <w:qFormat/>
    <w:rsid w:val="00FB0F27"/>
    <w:pPr>
      <w:numPr>
        <w:numId w:val="32"/>
      </w:numPr>
      <w:spacing w:after="0"/>
    </w:pPr>
    <w:rPr>
      <w:rFonts w:ascii="Arial" w:hAnsi="Arial"/>
    </w:rPr>
  </w:style>
  <w:style w:type="paragraph" w:customStyle="1" w:styleId="Bullet-subnospace">
    <w:name w:val="Bullet - sub (no space)"/>
    <w:basedOn w:val="Bullet-sub"/>
    <w:qFormat/>
    <w:rsid w:val="003F261D"/>
    <w:pPr>
      <w:numPr>
        <w:numId w:val="32"/>
      </w:numPr>
      <w:spacing w:after="0"/>
    </w:pPr>
  </w:style>
  <w:style w:type="numbering" w:customStyle="1" w:styleId="Bullet-ListNoSpace">
    <w:name w:val="Bullet - List No Space"/>
    <w:uiPriority w:val="99"/>
    <w:rsid w:val="00FB0F27"/>
    <w:pPr>
      <w:numPr>
        <w:numId w:val="32"/>
      </w:numPr>
    </w:pPr>
  </w:style>
  <w:style w:type="numbering" w:customStyle="1" w:styleId="Alphalist">
    <w:name w:val="Alpha list"/>
    <w:uiPriority w:val="99"/>
    <w:rsid w:val="00FB0F27"/>
    <w:pPr>
      <w:numPr>
        <w:numId w:val="33"/>
      </w:numPr>
    </w:pPr>
  </w:style>
  <w:style w:type="character" w:customStyle="1" w:styleId="ListParagraphChar">
    <w:name w:val="List Paragraph Char"/>
    <w:link w:val="ListParagraph"/>
    <w:uiPriority w:val="34"/>
    <w:locked/>
    <w:rsid w:val="00FB0F27"/>
    <w:rPr>
      <w:rFonts w:ascii="Calibri" w:eastAsia="Calibri" w:hAnsi="Calibri" w:cs="Calibri"/>
      <w:color w:val="000000"/>
      <w:sz w:val="22"/>
      <w:szCs w:val="22"/>
      <w:lang w:val="en-GB" w:eastAsia="en-GB"/>
    </w:rPr>
  </w:style>
  <w:style w:type="numbering" w:customStyle="1" w:styleId="Numberedlist">
    <w:name w:val="Numbered list"/>
    <w:uiPriority w:val="99"/>
    <w:rsid w:val="00855933"/>
    <w:pPr>
      <w:numPr>
        <w:numId w:val="42"/>
      </w:numPr>
    </w:pPr>
  </w:style>
  <w:style w:type="paragraph" w:styleId="Header">
    <w:name w:val="header"/>
    <w:basedOn w:val="Normal"/>
    <w:link w:val="HeaderChar"/>
    <w:rsid w:val="00325F15"/>
    <w:pPr>
      <w:tabs>
        <w:tab w:val="center" w:pos="4513"/>
        <w:tab w:val="right" w:pos="9026"/>
      </w:tabs>
    </w:pPr>
  </w:style>
  <w:style w:type="character" w:customStyle="1" w:styleId="HeaderChar">
    <w:name w:val="Header Char"/>
    <w:basedOn w:val="DefaultParagraphFont"/>
    <w:link w:val="Header"/>
    <w:rsid w:val="00325F15"/>
    <w:rPr>
      <w:sz w:val="24"/>
      <w:szCs w:val="24"/>
      <w:lang w:val="en-GB" w:eastAsia="en-GB"/>
    </w:rPr>
  </w:style>
  <w:style w:type="character" w:customStyle="1" w:styleId="FooterChar">
    <w:name w:val="Footer Char"/>
    <w:basedOn w:val="DefaultParagraphFont"/>
    <w:link w:val="Footer"/>
    <w:uiPriority w:val="99"/>
    <w:rsid w:val="00325F15"/>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82">
      <w:bodyDiv w:val="1"/>
      <w:marLeft w:val="0"/>
      <w:marRight w:val="0"/>
      <w:marTop w:val="0"/>
      <w:marBottom w:val="0"/>
      <w:divBdr>
        <w:top w:val="none" w:sz="0" w:space="0" w:color="auto"/>
        <w:left w:val="none" w:sz="0" w:space="0" w:color="auto"/>
        <w:bottom w:val="none" w:sz="0" w:space="0" w:color="auto"/>
        <w:right w:val="none" w:sz="0" w:space="0" w:color="auto"/>
      </w:divBdr>
    </w:div>
    <w:div w:id="224805106">
      <w:bodyDiv w:val="1"/>
      <w:marLeft w:val="0"/>
      <w:marRight w:val="0"/>
      <w:marTop w:val="0"/>
      <w:marBottom w:val="0"/>
      <w:divBdr>
        <w:top w:val="none" w:sz="0" w:space="0" w:color="auto"/>
        <w:left w:val="none" w:sz="0" w:space="0" w:color="auto"/>
        <w:bottom w:val="none" w:sz="0" w:space="0" w:color="auto"/>
        <w:right w:val="none" w:sz="0" w:space="0" w:color="auto"/>
      </w:divBdr>
    </w:div>
    <w:div w:id="296105476">
      <w:bodyDiv w:val="1"/>
      <w:marLeft w:val="0"/>
      <w:marRight w:val="0"/>
      <w:marTop w:val="0"/>
      <w:marBottom w:val="0"/>
      <w:divBdr>
        <w:top w:val="none" w:sz="0" w:space="0" w:color="auto"/>
        <w:left w:val="none" w:sz="0" w:space="0" w:color="auto"/>
        <w:bottom w:val="none" w:sz="0" w:space="0" w:color="auto"/>
        <w:right w:val="none" w:sz="0" w:space="0" w:color="auto"/>
      </w:divBdr>
    </w:div>
    <w:div w:id="325137081">
      <w:bodyDiv w:val="1"/>
      <w:marLeft w:val="0"/>
      <w:marRight w:val="0"/>
      <w:marTop w:val="0"/>
      <w:marBottom w:val="0"/>
      <w:divBdr>
        <w:top w:val="none" w:sz="0" w:space="0" w:color="auto"/>
        <w:left w:val="none" w:sz="0" w:space="0" w:color="auto"/>
        <w:bottom w:val="none" w:sz="0" w:space="0" w:color="auto"/>
        <w:right w:val="none" w:sz="0" w:space="0" w:color="auto"/>
      </w:divBdr>
    </w:div>
    <w:div w:id="409887798">
      <w:bodyDiv w:val="1"/>
      <w:marLeft w:val="0"/>
      <w:marRight w:val="0"/>
      <w:marTop w:val="0"/>
      <w:marBottom w:val="0"/>
      <w:divBdr>
        <w:top w:val="none" w:sz="0" w:space="0" w:color="auto"/>
        <w:left w:val="none" w:sz="0" w:space="0" w:color="auto"/>
        <w:bottom w:val="none" w:sz="0" w:space="0" w:color="auto"/>
        <w:right w:val="none" w:sz="0" w:space="0" w:color="auto"/>
      </w:divBdr>
    </w:div>
    <w:div w:id="672952030">
      <w:bodyDiv w:val="1"/>
      <w:marLeft w:val="0"/>
      <w:marRight w:val="0"/>
      <w:marTop w:val="0"/>
      <w:marBottom w:val="0"/>
      <w:divBdr>
        <w:top w:val="none" w:sz="0" w:space="0" w:color="auto"/>
        <w:left w:val="none" w:sz="0" w:space="0" w:color="auto"/>
        <w:bottom w:val="none" w:sz="0" w:space="0" w:color="auto"/>
        <w:right w:val="none" w:sz="0" w:space="0" w:color="auto"/>
      </w:divBdr>
      <w:divsChild>
        <w:div w:id="1533419400">
          <w:marLeft w:val="0"/>
          <w:marRight w:val="0"/>
          <w:marTop w:val="0"/>
          <w:marBottom w:val="0"/>
          <w:divBdr>
            <w:top w:val="none" w:sz="0" w:space="0" w:color="auto"/>
            <w:left w:val="none" w:sz="0" w:space="0" w:color="auto"/>
            <w:bottom w:val="none" w:sz="0" w:space="0" w:color="auto"/>
            <w:right w:val="none" w:sz="0" w:space="0" w:color="auto"/>
          </w:divBdr>
          <w:divsChild>
            <w:div w:id="638220482">
              <w:marLeft w:val="0"/>
              <w:marRight w:val="0"/>
              <w:marTop w:val="0"/>
              <w:marBottom w:val="0"/>
              <w:divBdr>
                <w:top w:val="none" w:sz="0" w:space="0" w:color="auto"/>
                <w:left w:val="none" w:sz="0" w:space="0" w:color="auto"/>
                <w:bottom w:val="none" w:sz="0" w:space="0" w:color="auto"/>
                <w:right w:val="none" w:sz="0" w:space="0" w:color="auto"/>
              </w:divBdr>
              <w:divsChild>
                <w:div w:id="1394234411">
                  <w:marLeft w:val="0"/>
                  <w:marRight w:val="0"/>
                  <w:marTop w:val="0"/>
                  <w:marBottom w:val="0"/>
                  <w:divBdr>
                    <w:top w:val="none" w:sz="0" w:space="0" w:color="auto"/>
                    <w:left w:val="none" w:sz="0" w:space="0" w:color="auto"/>
                    <w:bottom w:val="none" w:sz="0" w:space="0" w:color="auto"/>
                    <w:right w:val="none" w:sz="0" w:space="0" w:color="auto"/>
                  </w:divBdr>
                  <w:divsChild>
                    <w:div w:id="1028869304">
                      <w:marLeft w:val="0"/>
                      <w:marRight w:val="0"/>
                      <w:marTop w:val="0"/>
                      <w:marBottom w:val="0"/>
                      <w:divBdr>
                        <w:top w:val="none" w:sz="0" w:space="0" w:color="auto"/>
                        <w:left w:val="none" w:sz="0" w:space="0" w:color="auto"/>
                        <w:bottom w:val="none" w:sz="0" w:space="0" w:color="auto"/>
                        <w:right w:val="none" w:sz="0" w:space="0" w:color="auto"/>
                      </w:divBdr>
                      <w:divsChild>
                        <w:div w:id="27335937">
                          <w:marLeft w:val="0"/>
                          <w:marRight w:val="0"/>
                          <w:marTop w:val="0"/>
                          <w:marBottom w:val="0"/>
                          <w:divBdr>
                            <w:top w:val="none" w:sz="0" w:space="0" w:color="auto"/>
                            <w:left w:val="none" w:sz="0" w:space="0" w:color="auto"/>
                            <w:bottom w:val="none" w:sz="0" w:space="0" w:color="auto"/>
                            <w:right w:val="none" w:sz="0" w:space="0" w:color="auto"/>
                          </w:divBdr>
                          <w:divsChild>
                            <w:div w:id="1034385400">
                              <w:marLeft w:val="0"/>
                              <w:marRight w:val="0"/>
                              <w:marTop w:val="0"/>
                              <w:marBottom w:val="0"/>
                              <w:divBdr>
                                <w:top w:val="none" w:sz="0" w:space="0" w:color="auto"/>
                                <w:left w:val="none" w:sz="0" w:space="0" w:color="auto"/>
                                <w:bottom w:val="none" w:sz="0" w:space="0" w:color="auto"/>
                                <w:right w:val="none" w:sz="0" w:space="0" w:color="auto"/>
                              </w:divBdr>
                              <w:divsChild>
                                <w:div w:id="170066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245871">
      <w:bodyDiv w:val="1"/>
      <w:marLeft w:val="0"/>
      <w:marRight w:val="0"/>
      <w:marTop w:val="0"/>
      <w:marBottom w:val="0"/>
      <w:divBdr>
        <w:top w:val="none" w:sz="0" w:space="0" w:color="auto"/>
        <w:left w:val="none" w:sz="0" w:space="0" w:color="auto"/>
        <w:bottom w:val="none" w:sz="0" w:space="0" w:color="auto"/>
        <w:right w:val="none" w:sz="0" w:space="0" w:color="auto"/>
      </w:divBdr>
    </w:div>
    <w:div w:id="1367632576">
      <w:bodyDiv w:val="1"/>
      <w:marLeft w:val="0"/>
      <w:marRight w:val="0"/>
      <w:marTop w:val="0"/>
      <w:marBottom w:val="0"/>
      <w:divBdr>
        <w:top w:val="none" w:sz="0" w:space="0" w:color="auto"/>
        <w:left w:val="none" w:sz="0" w:space="0" w:color="auto"/>
        <w:bottom w:val="none" w:sz="0" w:space="0" w:color="auto"/>
        <w:right w:val="none" w:sz="0" w:space="0" w:color="auto"/>
      </w:divBdr>
    </w:div>
    <w:div w:id="1682973723">
      <w:bodyDiv w:val="1"/>
      <w:marLeft w:val="0"/>
      <w:marRight w:val="0"/>
      <w:marTop w:val="0"/>
      <w:marBottom w:val="0"/>
      <w:divBdr>
        <w:top w:val="none" w:sz="0" w:space="0" w:color="auto"/>
        <w:left w:val="none" w:sz="0" w:space="0" w:color="auto"/>
        <w:bottom w:val="none" w:sz="0" w:space="0" w:color="auto"/>
        <w:right w:val="none" w:sz="0" w:space="0" w:color="auto"/>
      </w:divBdr>
    </w:div>
    <w:div w:id="1848595705">
      <w:bodyDiv w:val="1"/>
      <w:marLeft w:val="0"/>
      <w:marRight w:val="0"/>
      <w:marTop w:val="0"/>
      <w:marBottom w:val="0"/>
      <w:divBdr>
        <w:top w:val="none" w:sz="0" w:space="0" w:color="auto"/>
        <w:left w:val="none" w:sz="0" w:space="0" w:color="auto"/>
        <w:bottom w:val="none" w:sz="0" w:space="0" w:color="auto"/>
        <w:right w:val="none" w:sz="0" w:space="0" w:color="auto"/>
      </w:divBdr>
    </w:div>
    <w:div w:id="1963804525">
      <w:bodyDiv w:val="1"/>
      <w:marLeft w:val="0"/>
      <w:marRight w:val="0"/>
      <w:marTop w:val="0"/>
      <w:marBottom w:val="0"/>
      <w:divBdr>
        <w:top w:val="none" w:sz="0" w:space="0" w:color="auto"/>
        <w:left w:val="none" w:sz="0" w:space="0" w:color="auto"/>
        <w:bottom w:val="none" w:sz="0" w:space="0" w:color="auto"/>
        <w:right w:val="none" w:sz="0" w:space="0" w:color="auto"/>
      </w:divBdr>
    </w:div>
    <w:div w:id="2015761373">
      <w:bodyDiv w:val="1"/>
      <w:marLeft w:val="0"/>
      <w:marRight w:val="0"/>
      <w:marTop w:val="0"/>
      <w:marBottom w:val="0"/>
      <w:divBdr>
        <w:top w:val="none" w:sz="0" w:space="0" w:color="auto"/>
        <w:left w:val="none" w:sz="0" w:space="0" w:color="auto"/>
        <w:bottom w:val="none" w:sz="0" w:space="0" w:color="auto"/>
        <w:right w:val="none" w:sz="0" w:space="0" w:color="auto"/>
      </w:divBdr>
      <w:divsChild>
        <w:div w:id="1750497088">
          <w:marLeft w:val="0"/>
          <w:marRight w:val="0"/>
          <w:marTop w:val="0"/>
          <w:marBottom w:val="0"/>
          <w:divBdr>
            <w:top w:val="none" w:sz="0" w:space="0" w:color="auto"/>
            <w:left w:val="none" w:sz="0" w:space="0" w:color="auto"/>
            <w:bottom w:val="none" w:sz="0" w:space="0" w:color="auto"/>
            <w:right w:val="none" w:sz="0" w:space="0" w:color="auto"/>
          </w:divBdr>
          <w:divsChild>
            <w:div w:id="1480341000">
              <w:marLeft w:val="0"/>
              <w:marRight w:val="0"/>
              <w:marTop w:val="0"/>
              <w:marBottom w:val="0"/>
              <w:divBdr>
                <w:top w:val="none" w:sz="0" w:space="0" w:color="auto"/>
                <w:left w:val="none" w:sz="0" w:space="0" w:color="auto"/>
                <w:bottom w:val="none" w:sz="0" w:space="0" w:color="auto"/>
                <w:right w:val="none" w:sz="0" w:space="0" w:color="auto"/>
              </w:divBdr>
              <w:divsChild>
                <w:div w:id="582448839">
                  <w:marLeft w:val="0"/>
                  <w:marRight w:val="0"/>
                  <w:marTop w:val="0"/>
                  <w:marBottom w:val="0"/>
                  <w:divBdr>
                    <w:top w:val="none" w:sz="0" w:space="0" w:color="auto"/>
                    <w:left w:val="none" w:sz="0" w:space="0" w:color="auto"/>
                    <w:bottom w:val="none" w:sz="0" w:space="0" w:color="auto"/>
                    <w:right w:val="none" w:sz="0" w:space="0" w:color="auto"/>
                  </w:divBdr>
                  <w:divsChild>
                    <w:div w:id="451289702">
                      <w:marLeft w:val="0"/>
                      <w:marRight w:val="0"/>
                      <w:marTop w:val="0"/>
                      <w:marBottom w:val="0"/>
                      <w:divBdr>
                        <w:top w:val="none" w:sz="0" w:space="0" w:color="auto"/>
                        <w:left w:val="none" w:sz="0" w:space="0" w:color="auto"/>
                        <w:bottom w:val="none" w:sz="0" w:space="0" w:color="auto"/>
                        <w:right w:val="none" w:sz="0" w:space="0" w:color="auto"/>
                      </w:divBdr>
                      <w:divsChild>
                        <w:div w:id="1317537479">
                          <w:marLeft w:val="0"/>
                          <w:marRight w:val="0"/>
                          <w:marTop w:val="0"/>
                          <w:marBottom w:val="0"/>
                          <w:divBdr>
                            <w:top w:val="none" w:sz="0" w:space="0" w:color="auto"/>
                            <w:left w:val="none" w:sz="0" w:space="0" w:color="auto"/>
                            <w:bottom w:val="none" w:sz="0" w:space="0" w:color="auto"/>
                            <w:right w:val="none" w:sz="0" w:space="0" w:color="auto"/>
                          </w:divBdr>
                          <w:divsChild>
                            <w:div w:id="876621642">
                              <w:marLeft w:val="0"/>
                              <w:marRight w:val="0"/>
                              <w:marTop w:val="0"/>
                              <w:marBottom w:val="0"/>
                              <w:divBdr>
                                <w:top w:val="none" w:sz="0" w:space="0" w:color="auto"/>
                                <w:left w:val="none" w:sz="0" w:space="0" w:color="auto"/>
                                <w:bottom w:val="none" w:sz="0" w:space="0" w:color="auto"/>
                                <w:right w:val="none" w:sz="0" w:space="0" w:color="auto"/>
                              </w:divBdr>
                              <w:divsChild>
                                <w:div w:id="84096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homas.Petitguyot@ec.europa.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vironment/water/water-framework/impl_reports.htm" TargetMode="External"/><Relationship Id="rId1" Type="http://schemas.openxmlformats.org/officeDocument/2006/relationships/hyperlink" Target="http://ec.europa.eu/environment/water/blueprint/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757F-C352-42A0-9752-CBC4E126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5670</Words>
  <Characters>31068</Characters>
  <Application>Microsoft Office Word</Application>
  <DocSecurity>0</DocSecurity>
  <Lines>258</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Review of WFD priority substances list</vt:lpstr>
      <vt:lpstr>Review of WFD priority substances list</vt:lpstr>
    </vt:vector>
  </TitlesOfParts>
  <Company>European Commission</Company>
  <LinksUpToDate>false</LinksUpToDate>
  <CharactersWithSpaces>36665</CharactersWithSpaces>
  <SharedDoc>false</SharedDoc>
  <HLinks>
    <vt:vector size="396" baseType="variant">
      <vt:variant>
        <vt:i4>3145761</vt:i4>
      </vt:variant>
      <vt:variant>
        <vt:i4>195</vt:i4>
      </vt:variant>
      <vt:variant>
        <vt:i4>0</vt:i4>
      </vt:variant>
      <vt:variant>
        <vt:i4>5</vt:i4>
      </vt:variant>
      <vt:variant>
        <vt:lpwstr>http://www.lansstyrelsen.se/skane/Sv/manniska-och-samhalle/krisberedskap/Pages/oversvamningsdirektivet.aspx</vt:lpwstr>
      </vt:variant>
      <vt:variant>
        <vt:lpwstr/>
      </vt:variant>
      <vt:variant>
        <vt:i4>2883616</vt:i4>
      </vt:variant>
      <vt:variant>
        <vt:i4>192</vt:i4>
      </vt:variant>
      <vt:variant>
        <vt:i4>0</vt:i4>
      </vt:variant>
      <vt:variant>
        <vt:i4>5</vt:i4>
      </vt:variant>
      <vt:variant>
        <vt:lpwstr>http://lansstyrelsen.se/jonkoping/SiteCollectionDocuments/Sv/publikationer/2016/2016-01 RHP J%c3%b6nk%c3%b6ping.pdf</vt:lpwstr>
      </vt:variant>
      <vt:variant>
        <vt:lpwstr/>
      </vt:variant>
      <vt:variant>
        <vt:i4>720968</vt:i4>
      </vt:variant>
      <vt:variant>
        <vt:i4>189</vt:i4>
      </vt:variant>
      <vt:variant>
        <vt:i4>0</vt:i4>
      </vt:variant>
      <vt:variant>
        <vt:i4>5</vt:i4>
      </vt:variant>
      <vt:variant>
        <vt:lpwstr>http://www.lansstyrelsen.se/jonkoping/SiteCollectionDocuments/Sv/publikationer/2016/2016-02 Rhp V%c3%a4rnamo.pdf</vt:lpwstr>
      </vt:variant>
      <vt:variant>
        <vt:lpwstr/>
      </vt:variant>
      <vt:variant>
        <vt:i4>6881320</vt:i4>
      </vt:variant>
      <vt:variant>
        <vt:i4>186</vt:i4>
      </vt:variant>
      <vt:variant>
        <vt:i4>0</vt:i4>
      </vt:variant>
      <vt:variant>
        <vt:i4>5</vt:i4>
      </vt:variant>
      <vt:variant>
        <vt:lpwstr>http://www.lansstyrelsen.se/halland/SiteCollectionDocuments/Sv/manniska-och-samhalle/krisberedskap/Översvämningsförordningen/Riskhanteringsplan för Kungsbacka 2016-2021 - beslutad 151221.pdf</vt:lpwstr>
      </vt:variant>
      <vt:variant>
        <vt:lpwstr/>
      </vt:variant>
      <vt:variant>
        <vt:i4>2031702</vt:i4>
      </vt:variant>
      <vt:variant>
        <vt:i4>183</vt:i4>
      </vt:variant>
      <vt:variant>
        <vt:i4>0</vt:i4>
      </vt:variant>
      <vt:variant>
        <vt:i4>5</vt:i4>
      </vt:variant>
      <vt:variant>
        <vt:lpwstr>http://www.lansstyrelsen.se/vastragotaland/SiteCollectionDocuments/Sv/manniska-och-samhalle/krisberedskap/oversvamningsdirektivet/riskhanteringsplan-goteborg-beslutsdokument.pdf</vt:lpwstr>
      </vt:variant>
      <vt:variant>
        <vt:lpwstr/>
      </vt:variant>
      <vt:variant>
        <vt:i4>15728690</vt:i4>
      </vt:variant>
      <vt:variant>
        <vt:i4>180</vt:i4>
      </vt:variant>
      <vt:variant>
        <vt:i4>0</vt:i4>
      </vt:variant>
      <vt:variant>
        <vt:i4>5</vt:i4>
      </vt:variant>
      <vt:variant>
        <vt:lpwstr>http://www.lansstyrelsen.se/vastragotaland/SiteCollectionDocuments/Sv/manniska-och-samhalle/krisberedskap/oversvamningsdirektivet/riskhanteringsplan-lidköping-beslutsdokument.pdf</vt:lpwstr>
      </vt:variant>
      <vt:variant>
        <vt:lpwstr/>
      </vt:variant>
      <vt:variant>
        <vt:i4>2555917</vt:i4>
      </vt:variant>
      <vt:variant>
        <vt:i4>177</vt:i4>
      </vt:variant>
      <vt:variant>
        <vt:i4>0</vt:i4>
      </vt:variant>
      <vt:variant>
        <vt:i4>5</vt:i4>
      </vt:variant>
      <vt:variant>
        <vt:lpwstr>http://www.lansstyrelsen.se/orebro/SiteCollectionDocuments/Sv/publikationer/2015/2015_43_Riskhanteringsplan_Orebro.pdf</vt:lpwstr>
      </vt:variant>
      <vt:variant>
        <vt:lpwstr/>
      </vt:variant>
      <vt:variant>
        <vt:i4>2424834</vt:i4>
      </vt:variant>
      <vt:variant>
        <vt:i4>174</vt:i4>
      </vt:variant>
      <vt:variant>
        <vt:i4>0</vt:i4>
      </vt:variant>
      <vt:variant>
        <vt:i4>5</vt:i4>
      </vt:variant>
      <vt:variant>
        <vt:lpwstr>http://www.lansstyrelsen.se/orebro/SiteCollectionDocuments/Sv/publikationer/2015/2015_42_Riskhanteringsplan_Lindesberg.pdf</vt:lpwstr>
      </vt:variant>
      <vt:variant>
        <vt:lpwstr/>
      </vt:variant>
      <vt:variant>
        <vt:i4>7667746</vt:i4>
      </vt:variant>
      <vt:variant>
        <vt:i4>171</vt:i4>
      </vt:variant>
      <vt:variant>
        <vt:i4>0</vt:i4>
      </vt:variant>
      <vt:variant>
        <vt:i4>5</vt:i4>
      </vt:variant>
      <vt:variant>
        <vt:lpwstr>http://www.lansstyrelsen.se/stockholm/SiteCollectionDocuments/Sv/publikationer/2016/riskhanteringsplan-forordningen-om-oversvamningsrisker.pdf</vt:lpwstr>
      </vt:variant>
      <vt:variant>
        <vt:lpwstr/>
      </vt:variant>
      <vt:variant>
        <vt:i4>458846</vt:i4>
      </vt:variant>
      <vt:variant>
        <vt:i4>168</vt:i4>
      </vt:variant>
      <vt:variant>
        <vt:i4>0</vt:i4>
      </vt:variant>
      <vt:variant>
        <vt:i4>5</vt:i4>
      </vt:variant>
      <vt:variant>
        <vt:lpwstr>http://www.lansstyrelsen.se/uppsala/SiteCollectionDocuments/Sv/publikationer/2015/2015-10-RHP-oversvamning-av-fyrisan.pdf</vt:lpwstr>
      </vt:variant>
      <vt:variant>
        <vt:lpwstr/>
      </vt:variant>
      <vt:variant>
        <vt:i4>786549</vt:i4>
      </vt:variant>
      <vt:variant>
        <vt:i4>165</vt:i4>
      </vt:variant>
      <vt:variant>
        <vt:i4>0</vt:i4>
      </vt:variant>
      <vt:variant>
        <vt:i4>5</vt:i4>
      </vt:variant>
      <vt:variant>
        <vt:lpwstr>http://www.lansstyrelsen.se/dalarna/SiteCollectionDocuments/Sv/manniska-och-samhalle/krisberedskap/Oversvamningsdirektivet/Riskhanteringsplan Vansbro_inkl bilagor.pdf</vt:lpwstr>
      </vt:variant>
      <vt:variant>
        <vt:lpwstr/>
      </vt:variant>
      <vt:variant>
        <vt:i4>7864324</vt:i4>
      </vt:variant>
      <vt:variant>
        <vt:i4>162</vt:i4>
      </vt:variant>
      <vt:variant>
        <vt:i4>0</vt:i4>
      </vt:variant>
      <vt:variant>
        <vt:i4>5</vt:i4>
      </vt:variant>
      <vt:variant>
        <vt:lpwstr>http://www.lansstyrelsen.se/dalarna/SiteCollectionDocuments/Sv/manniska-och-samhalle/krisberedskap/Oversvamningsdirektivet/Riskhanteringsplan Falun_inkl bilagor.pdf</vt:lpwstr>
      </vt:variant>
      <vt:variant>
        <vt:lpwstr/>
      </vt:variant>
      <vt:variant>
        <vt:i4>4194358</vt:i4>
      </vt:variant>
      <vt:variant>
        <vt:i4>159</vt:i4>
      </vt:variant>
      <vt:variant>
        <vt:i4>0</vt:i4>
      </vt:variant>
      <vt:variant>
        <vt:i4>5</vt:i4>
      </vt:variant>
      <vt:variant>
        <vt:lpwstr>http://www.lansstyrelsen.se/dalarna/SiteCollectionDocuments/Sv/manniska-och-samhalle/krisberedskap/Oversvamningsdirektivet/Riskhanteringsplan Malung_inkl bilagor.pdf</vt:lpwstr>
      </vt:variant>
      <vt:variant>
        <vt:lpwstr/>
      </vt:variant>
      <vt:variant>
        <vt:i4>4653141</vt:i4>
      </vt:variant>
      <vt:variant>
        <vt:i4>156</vt:i4>
      </vt:variant>
      <vt:variant>
        <vt:i4>0</vt:i4>
      </vt:variant>
      <vt:variant>
        <vt:i4>5</vt:i4>
      </vt:variant>
      <vt:variant>
        <vt:lpwstr>http://www.lansstyrelsen.se/gavleborg/SiteCollectionDocuments/Sv/manniska-och-samhalle/krisberedskap/Oversvamning/451-7715-15RiskhanteringsplanEdsbyn.pdf</vt:lpwstr>
      </vt:variant>
      <vt:variant>
        <vt:lpwstr/>
      </vt:variant>
      <vt:variant>
        <vt:i4>13500608</vt:i4>
      </vt:variant>
      <vt:variant>
        <vt:i4>153</vt:i4>
      </vt:variant>
      <vt:variant>
        <vt:i4>0</vt:i4>
      </vt:variant>
      <vt:variant>
        <vt:i4>5</vt:i4>
      </vt:variant>
      <vt:variant>
        <vt:lpwstr>http://www.lansstyrelsen.se/vasterbotten/SiteCollectionDocuments/Sv/manniska-och-samhalle/krisberedskap/Riskkartor Vännäsby/plan_V_by_151221_normal.pdf</vt:lpwstr>
      </vt:variant>
      <vt:variant>
        <vt:lpwstr/>
      </vt:variant>
      <vt:variant>
        <vt:i4>7667744</vt:i4>
      </vt:variant>
      <vt:variant>
        <vt:i4>150</vt:i4>
      </vt:variant>
      <vt:variant>
        <vt:i4>0</vt:i4>
      </vt:variant>
      <vt:variant>
        <vt:i4>5</vt:i4>
      </vt:variant>
      <vt:variant>
        <vt:lpwstr>http://www.lansstyrelsen.se/norrbotten/SiteCollectionDocuments/Sv/publikationer/manniska och samhalle/Krishantering/Riskhanteringsplan-gallande-oversvamningsrisk-i-Alvsbyn.pdf</vt:lpwstr>
      </vt:variant>
      <vt:variant>
        <vt:lpwstr/>
      </vt:variant>
      <vt:variant>
        <vt:i4>1441886</vt:i4>
      </vt:variant>
      <vt:variant>
        <vt:i4>147</vt:i4>
      </vt:variant>
      <vt:variant>
        <vt:i4>0</vt:i4>
      </vt:variant>
      <vt:variant>
        <vt:i4>5</vt:i4>
      </vt:variant>
      <vt:variant>
        <vt:lpwstr>http://www.lansstyrelsen.se/norrbotten/SiteCollectionDocuments/Sv/publikationer/manniska och samhalle/Krishantering/Riskhanteringsplan-gallande-oversvamningsrisk-i-Haparanda.pdf</vt:lpwstr>
      </vt:variant>
      <vt:variant>
        <vt:lpwstr/>
      </vt:variant>
      <vt:variant>
        <vt:i4>6815857</vt:i4>
      </vt:variant>
      <vt:variant>
        <vt:i4>144</vt:i4>
      </vt:variant>
      <vt:variant>
        <vt:i4>0</vt:i4>
      </vt:variant>
      <vt:variant>
        <vt:i4>5</vt:i4>
      </vt:variant>
      <vt:variant>
        <vt:lpwstr>http://apps.sepa.org.uk/FRMStrategies/</vt:lpwstr>
      </vt:variant>
      <vt:variant>
        <vt:lpwstr/>
      </vt:variant>
      <vt:variant>
        <vt:i4>2752618</vt:i4>
      </vt:variant>
      <vt:variant>
        <vt:i4>141</vt:i4>
      </vt:variant>
      <vt:variant>
        <vt:i4>0</vt:i4>
      </vt:variant>
      <vt:variant>
        <vt:i4>5</vt:i4>
      </vt:variant>
      <vt:variant>
        <vt:lpwstr>https://www.dardni.gov.uk/publications/flood-risk-management-plans</vt:lpwstr>
      </vt:variant>
      <vt:variant>
        <vt:lpwstr/>
      </vt:variant>
      <vt:variant>
        <vt:i4>4587587</vt:i4>
      </vt:variant>
      <vt:variant>
        <vt:i4>138</vt:i4>
      </vt:variant>
      <vt:variant>
        <vt:i4>0</vt:i4>
      </vt:variant>
      <vt:variant>
        <vt:i4>5</vt:i4>
      </vt:variant>
      <vt:variant>
        <vt:lpwstr>https://naturalresources.wales/our-evidence-and-reports/flooding/flood-risk-management-plans/?lang=en</vt:lpwstr>
      </vt:variant>
      <vt:variant>
        <vt:lpwstr/>
      </vt:variant>
      <vt:variant>
        <vt:i4>6160402</vt:i4>
      </vt:variant>
      <vt:variant>
        <vt:i4>135</vt:i4>
      </vt:variant>
      <vt:variant>
        <vt:i4>0</vt:i4>
      </vt:variant>
      <vt:variant>
        <vt:i4>5</vt:i4>
      </vt:variant>
      <vt:variant>
        <vt:lpwstr>https://www.gov.uk/government/collections/flood-risk-management-plans-frmps-2015-to-2021</vt:lpwstr>
      </vt:variant>
      <vt:variant>
        <vt:lpwstr/>
      </vt:variant>
      <vt:variant>
        <vt:i4>5308433</vt:i4>
      </vt:variant>
      <vt:variant>
        <vt:i4>132</vt:i4>
      </vt:variant>
      <vt:variant>
        <vt:i4>0</vt:i4>
      </vt:variant>
      <vt:variant>
        <vt:i4>5</vt:i4>
      </vt:variant>
      <vt:variant>
        <vt:lpwstr>http://www.minzp.sk/sekcie/temy-oblasti/voda/ochrana-pred-povodnami/manazment-povodnovych-rizik/plany-manazmentu-povodnoveho-rizika-2015.html</vt:lpwstr>
      </vt:variant>
      <vt:variant>
        <vt:lpwstr/>
      </vt:variant>
      <vt:variant>
        <vt:i4>5177438</vt:i4>
      </vt:variant>
      <vt:variant>
        <vt:i4>129</vt:i4>
      </vt:variant>
      <vt:variant>
        <vt:i4>0</vt:i4>
      </vt:variant>
      <vt:variant>
        <vt:i4>5</vt:i4>
      </vt:variant>
      <vt:variant>
        <vt:lpwstr>http://www.rowater.ro/PMRI/Planul de Management al riscului la Inundatii.aspx</vt:lpwstr>
      </vt:variant>
      <vt:variant>
        <vt:lpwstr/>
      </vt:variant>
      <vt:variant>
        <vt:i4>7995425</vt:i4>
      </vt:variant>
      <vt:variant>
        <vt:i4>126</vt:i4>
      </vt:variant>
      <vt:variant>
        <vt:i4>0</vt:i4>
      </vt:variant>
      <vt:variant>
        <vt:i4>5</vt:i4>
      </vt:variant>
      <vt:variant>
        <vt:lpwstr>http://www.meteo.lv/lapas/vide/udens/udens-apsaimniekosana-/upju-baseinu-apgabalu-apsaimniekosanas-plani-/upju-baseinu-apgabalu-apsaimniekosanas-plani?id=1107&amp;nid=424</vt:lpwstr>
      </vt:variant>
      <vt:variant>
        <vt:lpwstr/>
      </vt:variant>
      <vt:variant>
        <vt:i4>1114140</vt:i4>
      </vt:variant>
      <vt:variant>
        <vt:i4>123</vt:i4>
      </vt:variant>
      <vt:variant>
        <vt:i4>0</vt:i4>
      </vt:variant>
      <vt:variant>
        <vt:i4>5</vt:i4>
      </vt:variant>
      <vt:variant>
        <vt:lpwstr>http://www.cfram.ie/</vt:lpwstr>
      </vt:variant>
      <vt:variant>
        <vt:lpwstr/>
      </vt:variant>
      <vt:variant>
        <vt:i4>1310726</vt:i4>
      </vt:variant>
      <vt:variant>
        <vt:i4>120</vt:i4>
      </vt:variant>
      <vt:variant>
        <vt:i4>0</vt:i4>
      </vt:variant>
      <vt:variant>
        <vt:i4>5</vt:i4>
      </vt:variant>
      <vt:variant>
        <vt:lpwstr>http://www.voda.hr/hr/plan-upravljanja-vodnim-podrucjima</vt:lpwstr>
      </vt:variant>
      <vt:variant>
        <vt:lpwstr/>
      </vt:variant>
      <vt:variant>
        <vt:i4>6946869</vt:i4>
      </vt:variant>
      <vt:variant>
        <vt:i4>117</vt:i4>
      </vt:variant>
      <vt:variant>
        <vt:i4>0</vt:i4>
      </vt:variant>
      <vt:variant>
        <vt:i4>5</vt:i4>
      </vt:variant>
      <vt:variant>
        <vt:lpwstr>http://www.mps.hr/default.aspx?id=14159</vt:lpwstr>
      </vt:variant>
      <vt:variant>
        <vt:lpwstr/>
      </vt:variant>
      <vt:variant>
        <vt:i4>7209009</vt:i4>
      </vt:variant>
      <vt:variant>
        <vt:i4>114</vt:i4>
      </vt:variant>
      <vt:variant>
        <vt:i4>0</vt:i4>
      </vt:variant>
      <vt:variant>
        <vt:i4>5</vt:i4>
      </vt:variant>
      <vt:variant>
        <vt:lpwstr>http://www.developpement-durable.gouv.fr/Les-plans-de-gestion-des-risques-d,40052.html</vt:lpwstr>
      </vt:variant>
      <vt:variant>
        <vt:lpwstr/>
      </vt:variant>
      <vt:variant>
        <vt:i4>851986</vt:i4>
      </vt:variant>
      <vt:variant>
        <vt:i4>111</vt:i4>
      </vt:variant>
      <vt:variant>
        <vt:i4>0</vt:i4>
      </vt:variant>
      <vt:variant>
        <vt:i4>5</vt:i4>
      </vt:variant>
      <vt:variant>
        <vt:lpwstr>http://www.ymparisto.fi/fi-FI/Vesi/Vaikuta_vesienhoitoon_merenhoitoon_ja_tu%2831007%29</vt:lpwstr>
      </vt:variant>
      <vt:variant>
        <vt:lpwstr/>
      </vt:variant>
      <vt:variant>
        <vt:i4>3932287</vt:i4>
      </vt:variant>
      <vt:variant>
        <vt:i4>108</vt:i4>
      </vt:variant>
      <vt:variant>
        <vt:i4>0</vt:i4>
      </vt:variant>
      <vt:variant>
        <vt:i4>5</vt:i4>
      </vt:variant>
      <vt:variant>
        <vt:lpwstr>http://www.magrama.gob.es/es/agua/temas/gestion-de-los-riesgos-de-inundacion/planes-gestion-riesgos-inundacion/</vt:lpwstr>
      </vt:variant>
      <vt:variant>
        <vt:lpwstr/>
      </vt:variant>
      <vt:variant>
        <vt:i4>458838</vt:i4>
      </vt:variant>
      <vt:variant>
        <vt:i4>105</vt:i4>
      </vt:variant>
      <vt:variant>
        <vt:i4>0</vt:i4>
      </vt:variant>
      <vt:variant>
        <vt:i4>5</vt:i4>
      </vt:variant>
      <vt:variant>
        <vt:lpwstr>http://www.ypeka.gr/Default.aspx?tabid=252&amp;language=el-GR</vt:lpwstr>
      </vt:variant>
      <vt:variant>
        <vt:lpwstr/>
      </vt:variant>
      <vt:variant>
        <vt:i4>5767218</vt:i4>
      </vt:variant>
      <vt:variant>
        <vt:i4>102</vt:i4>
      </vt:variant>
      <vt:variant>
        <vt:i4>0</vt:i4>
      </vt:variant>
      <vt:variant>
        <vt:i4>5</vt:i4>
      </vt:variant>
      <vt:variant>
        <vt:lpwstr>http://www.moa.gov.cy/moa/wdd/Wdd.nsf/guide2_gr/3EDB536A7134FC3DC22579C1003D337E?OpenDocument</vt:lpwstr>
      </vt:variant>
      <vt:variant>
        <vt:lpwstr/>
      </vt:variant>
      <vt:variant>
        <vt:i4>1572887</vt:i4>
      </vt:variant>
      <vt:variant>
        <vt:i4>99</vt:i4>
      </vt:variant>
      <vt:variant>
        <vt:i4>0</vt:i4>
      </vt:variant>
      <vt:variant>
        <vt:i4>5</vt:i4>
      </vt:variant>
      <vt:variant>
        <vt:lpwstr>http://www.integraalwaterbeleid.be/nl/stroomgebiedbeheerplannen/stroomgebiedbeheerplannen-2016-2021/copy_of_stroomgebiedbeheerplannen-2016-2021</vt:lpwstr>
      </vt:variant>
      <vt:variant>
        <vt:lpwstr/>
      </vt:variant>
      <vt:variant>
        <vt:i4>8257662</vt:i4>
      </vt:variant>
      <vt:variant>
        <vt:i4>96</vt:i4>
      </vt:variant>
      <vt:variant>
        <vt:i4>0</vt:i4>
      </vt:variant>
      <vt:variant>
        <vt:i4>5</vt:i4>
      </vt:variant>
      <vt:variant>
        <vt:lpwstr>http://wisa.bmlfuw.gv.at/fachinformation/hochwasserrisiko/hochwasserrisikoplan.html</vt:lpwstr>
      </vt:variant>
      <vt:variant>
        <vt:lpwstr/>
      </vt:variant>
      <vt:variant>
        <vt:i4>3145781</vt:i4>
      </vt:variant>
      <vt:variant>
        <vt:i4>93</vt:i4>
      </vt:variant>
      <vt:variant>
        <vt:i4>0</vt:i4>
      </vt:variant>
      <vt:variant>
        <vt:i4>5</vt:i4>
      </vt:variant>
      <vt:variant>
        <vt:lpwstr>https://www.gibraltar.gov.gi/new/water</vt:lpwstr>
      </vt:variant>
      <vt:variant>
        <vt:lpwstr/>
      </vt:variant>
      <vt:variant>
        <vt:i4>1114120</vt:i4>
      </vt:variant>
      <vt:variant>
        <vt:i4>90</vt:i4>
      </vt:variant>
      <vt:variant>
        <vt:i4>0</vt:i4>
      </vt:variant>
      <vt:variant>
        <vt:i4>5</vt:i4>
      </vt:variant>
      <vt:variant>
        <vt:lpwstr>http://www.sepa.org.uk/environment/water/river-basin-management-planning</vt:lpwstr>
      </vt:variant>
      <vt:variant>
        <vt:lpwstr/>
      </vt:variant>
      <vt:variant>
        <vt:i4>1835038</vt:i4>
      </vt:variant>
      <vt:variant>
        <vt:i4>87</vt:i4>
      </vt:variant>
      <vt:variant>
        <vt:i4>0</vt:i4>
      </vt:variant>
      <vt:variant>
        <vt:i4>5</vt:i4>
      </vt:variant>
      <vt:variant>
        <vt:lpwstr>https://www.doeni.gov.uk/topics/water/river-basin-management</vt:lpwstr>
      </vt:variant>
      <vt:variant>
        <vt:lpwstr>toc-1</vt:lpwstr>
      </vt:variant>
      <vt:variant>
        <vt:i4>1310721</vt:i4>
      </vt:variant>
      <vt:variant>
        <vt:i4>84</vt:i4>
      </vt:variant>
      <vt:variant>
        <vt:i4>0</vt:i4>
      </vt:variant>
      <vt:variant>
        <vt:i4>5</vt:i4>
      </vt:variant>
      <vt:variant>
        <vt:lpwstr>https://naturalresources.wales/water/quality/western-wales-river-basin-management-plan-published/?lang=en</vt:lpwstr>
      </vt:variant>
      <vt:variant>
        <vt:lpwstr/>
      </vt:variant>
      <vt:variant>
        <vt:i4>7602208</vt:i4>
      </vt:variant>
      <vt:variant>
        <vt:i4>81</vt:i4>
      </vt:variant>
      <vt:variant>
        <vt:i4>0</vt:i4>
      </vt:variant>
      <vt:variant>
        <vt:i4>5</vt:i4>
      </vt:variant>
      <vt:variant>
        <vt:lpwstr>https://www.gov.uk/government/collections/river-basin-management-plans-2015</vt:lpwstr>
      </vt:variant>
      <vt:variant>
        <vt:lpwstr/>
      </vt:variant>
      <vt:variant>
        <vt:i4>3014782</vt:i4>
      </vt:variant>
      <vt:variant>
        <vt:i4>78</vt:i4>
      </vt:variant>
      <vt:variant>
        <vt:i4>0</vt:i4>
      </vt:variant>
      <vt:variant>
        <vt:i4>5</vt:i4>
      </vt:variant>
      <vt:variant>
        <vt:lpwstr>http://www.rokovania.sk/Rokovanie.aspx/BodRokovaniaDetail?idMaterial=25259</vt:lpwstr>
      </vt:variant>
      <vt:variant>
        <vt:lpwstr/>
      </vt:variant>
      <vt:variant>
        <vt:i4>458760</vt:i4>
      </vt:variant>
      <vt:variant>
        <vt:i4>75</vt:i4>
      </vt:variant>
      <vt:variant>
        <vt:i4>0</vt:i4>
      </vt:variant>
      <vt:variant>
        <vt:i4>5</vt:i4>
      </vt:variant>
      <vt:variant>
        <vt:lpwstr>http://www.rowater.ro/SCAR/Planul de management.aspx</vt:lpwstr>
      </vt:variant>
      <vt:variant>
        <vt:lpwstr/>
      </vt:variant>
      <vt:variant>
        <vt:i4>4849687</vt:i4>
      </vt:variant>
      <vt:variant>
        <vt:i4>72</vt:i4>
      </vt:variant>
      <vt:variant>
        <vt:i4>0</vt:i4>
      </vt:variant>
      <vt:variant>
        <vt:i4>5</vt:i4>
      </vt:variant>
      <vt:variant>
        <vt:lpwstr>http://www.helpdeskwater.nl/onderwerpen/wetgeving-beleid/kaderrichtlijn-water/2016-2021/</vt:lpwstr>
      </vt:variant>
      <vt:variant>
        <vt:lpwstr/>
      </vt:variant>
      <vt:variant>
        <vt:i4>196688</vt:i4>
      </vt:variant>
      <vt:variant>
        <vt:i4>69</vt:i4>
      </vt:variant>
      <vt:variant>
        <vt:i4>0</vt:i4>
      </vt:variant>
      <vt:variant>
        <vt:i4>5</vt:i4>
      </vt:variant>
      <vt:variant>
        <vt:lpwstr>http://vanduo.gamta.lt/files/DAUGUVOS UBR VP1444379766083.pdf</vt:lpwstr>
      </vt:variant>
      <vt:variant>
        <vt:lpwstr/>
      </vt:variant>
      <vt:variant>
        <vt:i4>2949175</vt:i4>
      </vt:variant>
      <vt:variant>
        <vt:i4>66</vt:i4>
      </vt:variant>
      <vt:variant>
        <vt:i4>0</vt:i4>
      </vt:variant>
      <vt:variant>
        <vt:i4>5</vt:i4>
      </vt:variant>
      <vt:variant>
        <vt:lpwstr>http://vanduo.gamta.lt/files/Ventos UBR PP.pdf</vt:lpwstr>
      </vt:variant>
      <vt:variant>
        <vt:lpwstr/>
      </vt:variant>
      <vt:variant>
        <vt:i4>7667772</vt:i4>
      </vt:variant>
      <vt:variant>
        <vt:i4>63</vt:i4>
      </vt:variant>
      <vt:variant>
        <vt:i4>0</vt:i4>
      </vt:variant>
      <vt:variant>
        <vt:i4>5</vt:i4>
      </vt:variant>
      <vt:variant>
        <vt:lpwstr>http://vanduo.gamta.lt/files/VENTOS UBR VP1444379722963.pdf</vt:lpwstr>
      </vt:variant>
      <vt:variant>
        <vt:lpwstr/>
      </vt:variant>
      <vt:variant>
        <vt:i4>4390995</vt:i4>
      </vt:variant>
      <vt:variant>
        <vt:i4>60</vt:i4>
      </vt:variant>
      <vt:variant>
        <vt:i4>0</vt:i4>
      </vt:variant>
      <vt:variant>
        <vt:i4>5</vt:i4>
      </vt:variant>
      <vt:variant>
        <vt:lpwstr>http://vanduo.gamta.lt/files/Lielupes UBR PP.pdf</vt:lpwstr>
      </vt:variant>
      <vt:variant>
        <vt:lpwstr/>
      </vt:variant>
      <vt:variant>
        <vt:i4>2031711</vt:i4>
      </vt:variant>
      <vt:variant>
        <vt:i4>57</vt:i4>
      </vt:variant>
      <vt:variant>
        <vt:i4>0</vt:i4>
      </vt:variant>
      <vt:variant>
        <vt:i4>5</vt:i4>
      </vt:variant>
      <vt:variant>
        <vt:lpwstr>http://vanduo.gamta.lt/files/LIELUPES UBR VP1444379633824.pdf</vt:lpwstr>
      </vt:variant>
      <vt:variant>
        <vt:lpwstr/>
      </vt:variant>
      <vt:variant>
        <vt:i4>2883626</vt:i4>
      </vt:variant>
      <vt:variant>
        <vt:i4>54</vt:i4>
      </vt:variant>
      <vt:variant>
        <vt:i4>0</vt:i4>
      </vt:variant>
      <vt:variant>
        <vt:i4>5</vt:i4>
      </vt:variant>
      <vt:variant>
        <vt:lpwstr>http://vanduo.gamta.lt/files/Nemuno PP1444379610546.pdf</vt:lpwstr>
      </vt:variant>
      <vt:variant>
        <vt:lpwstr/>
      </vt:variant>
      <vt:variant>
        <vt:i4>7274538</vt:i4>
      </vt:variant>
      <vt:variant>
        <vt:i4>51</vt:i4>
      </vt:variant>
      <vt:variant>
        <vt:i4>0</vt:i4>
      </vt:variant>
      <vt:variant>
        <vt:i4>5</vt:i4>
      </vt:variant>
      <vt:variant>
        <vt:lpwstr>http://vanduo.gamta.lt/files/NEMUNO UBR VP1444379517210.pdf</vt:lpwstr>
      </vt:variant>
      <vt:variant>
        <vt:lpwstr/>
      </vt:variant>
      <vt:variant>
        <vt:i4>7995425</vt:i4>
      </vt:variant>
      <vt:variant>
        <vt:i4>48</vt:i4>
      </vt:variant>
      <vt:variant>
        <vt:i4>0</vt:i4>
      </vt:variant>
      <vt:variant>
        <vt:i4>5</vt:i4>
      </vt:variant>
      <vt:variant>
        <vt:lpwstr>http://www.meteo.lv/lapas/vide/udens/udens-apsaimniekosana-/upju-baseinu-apgabalu-apsaimniekosanas-plani-/upju-baseinu-apgabalu-apsaimniekosanas-plani?id=1107&amp;nid=424</vt:lpwstr>
      </vt:variant>
      <vt:variant>
        <vt:lpwstr/>
      </vt:variant>
      <vt:variant>
        <vt:i4>1245248</vt:i4>
      </vt:variant>
      <vt:variant>
        <vt:i4>45</vt:i4>
      </vt:variant>
      <vt:variant>
        <vt:i4>0</vt:i4>
      </vt:variant>
      <vt:variant>
        <vt:i4>5</vt:i4>
      </vt:variant>
      <vt:variant>
        <vt:lpwstr>http://www.environ.ie/en/Environment/Water/WaterQuality/WaterFrameworkDirective/</vt:lpwstr>
      </vt:variant>
      <vt:variant>
        <vt:lpwstr/>
      </vt:variant>
      <vt:variant>
        <vt:i4>1310726</vt:i4>
      </vt:variant>
      <vt:variant>
        <vt:i4>42</vt:i4>
      </vt:variant>
      <vt:variant>
        <vt:i4>0</vt:i4>
      </vt:variant>
      <vt:variant>
        <vt:i4>5</vt:i4>
      </vt:variant>
      <vt:variant>
        <vt:lpwstr>http://www.voda.hr/hr/plan-upravljanja-vodnim-podrucjima</vt:lpwstr>
      </vt:variant>
      <vt:variant>
        <vt:lpwstr/>
      </vt:variant>
      <vt:variant>
        <vt:i4>6946869</vt:i4>
      </vt:variant>
      <vt:variant>
        <vt:i4>39</vt:i4>
      </vt:variant>
      <vt:variant>
        <vt:i4>0</vt:i4>
      </vt:variant>
      <vt:variant>
        <vt:i4>5</vt:i4>
      </vt:variant>
      <vt:variant>
        <vt:lpwstr>http://www.mps.hr/default.aspx?id=14159</vt:lpwstr>
      </vt:variant>
      <vt:variant>
        <vt:lpwstr/>
      </vt:variant>
      <vt:variant>
        <vt:i4>4849748</vt:i4>
      </vt:variant>
      <vt:variant>
        <vt:i4>36</vt:i4>
      </vt:variant>
      <vt:variant>
        <vt:i4>0</vt:i4>
      </vt:variant>
      <vt:variant>
        <vt:i4>5</vt:i4>
      </vt:variant>
      <vt:variant>
        <vt:lpwstr>http://www.vizugy.hu/index.php?module=vizstrat&amp;programelemid=144</vt:lpwstr>
      </vt:variant>
      <vt:variant>
        <vt:lpwstr/>
      </vt:variant>
      <vt:variant>
        <vt:i4>1441868</vt:i4>
      </vt:variant>
      <vt:variant>
        <vt:i4>33</vt:i4>
      </vt:variant>
      <vt:variant>
        <vt:i4>0</vt:i4>
      </vt:variant>
      <vt:variant>
        <vt:i4>5</vt:i4>
      </vt:variant>
      <vt:variant>
        <vt:lpwstr>http://euvki.hu/</vt:lpwstr>
      </vt:variant>
      <vt:variant>
        <vt:lpwstr/>
      </vt:variant>
      <vt:variant>
        <vt:i4>851986</vt:i4>
      </vt:variant>
      <vt:variant>
        <vt:i4>30</vt:i4>
      </vt:variant>
      <vt:variant>
        <vt:i4>0</vt:i4>
      </vt:variant>
      <vt:variant>
        <vt:i4>5</vt:i4>
      </vt:variant>
      <vt:variant>
        <vt:lpwstr>http://www.ymparisto.fi/fi-FI/Vesi/Vaikuta_vesienhoitoon_merenhoitoon_ja_tu%2831007%29</vt:lpwstr>
      </vt:variant>
      <vt:variant>
        <vt:lpwstr/>
      </vt:variant>
      <vt:variant>
        <vt:i4>4194310</vt:i4>
      </vt:variant>
      <vt:variant>
        <vt:i4>27</vt:i4>
      </vt:variant>
      <vt:variant>
        <vt:i4>0</vt:i4>
      </vt:variant>
      <vt:variant>
        <vt:i4>5</vt:i4>
      </vt:variant>
      <vt:variant>
        <vt:lpwstr>http://www.magrama.gob.es/es/agua/temas/planificacion-hidrologica/planificacion-hidrologica/default.aspx</vt:lpwstr>
      </vt:variant>
      <vt:variant>
        <vt:lpwstr/>
      </vt:variant>
      <vt:variant>
        <vt:i4>3211352</vt:i4>
      </vt:variant>
      <vt:variant>
        <vt:i4>24</vt:i4>
      </vt:variant>
      <vt:variant>
        <vt:i4>0</vt:i4>
      </vt:variant>
      <vt:variant>
        <vt:i4>5</vt:i4>
      </vt:variant>
      <vt:variant>
        <vt:lpwstr>http://wfd.ypeka.gr/index.php?option=com_content&amp;task=view&amp;id=113&amp;Itemid=19</vt:lpwstr>
      </vt:variant>
      <vt:variant>
        <vt:lpwstr/>
      </vt:variant>
      <vt:variant>
        <vt:i4>7143466</vt:i4>
      </vt:variant>
      <vt:variant>
        <vt:i4>21</vt:i4>
      </vt:variant>
      <vt:variant>
        <vt:i4>0</vt:i4>
      </vt:variant>
      <vt:variant>
        <vt:i4>5</vt:i4>
      </vt:variant>
      <vt:variant>
        <vt:lpwstr>http://www.envir.ee/et/uleujutused</vt:lpwstr>
      </vt:variant>
      <vt:variant>
        <vt:lpwstr/>
      </vt:variant>
      <vt:variant>
        <vt:i4>7602286</vt:i4>
      </vt:variant>
      <vt:variant>
        <vt:i4>18</vt:i4>
      </vt:variant>
      <vt:variant>
        <vt:i4>0</vt:i4>
      </vt:variant>
      <vt:variant>
        <vt:i4>5</vt:i4>
      </vt:variant>
      <vt:variant>
        <vt:lpwstr>http://www.envir.ee/et/eesmargid-tegevused/vesi/veemajanduskavad/veemajanduskavad-2015-2021</vt:lpwstr>
      </vt:variant>
      <vt:variant>
        <vt:lpwstr/>
      </vt:variant>
      <vt:variant>
        <vt:i4>3276920</vt:i4>
      </vt:variant>
      <vt:variant>
        <vt:i4>15</vt:i4>
      </vt:variant>
      <vt:variant>
        <vt:i4>0</vt:i4>
      </vt:variant>
      <vt:variant>
        <vt:i4>5</vt:i4>
      </vt:variant>
      <vt:variant>
        <vt:lpwstr>http://www.envir.ee/et/uudised/valitsus-kinnitas-veemajanduskavad-jargmiseks-kuueks-aastaks</vt:lpwstr>
      </vt:variant>
      <vt:variant>
        <vt:lpwstr/>
      </vt:variant>
      <vt:variant>
        <vt:i4>7995445</vt:i4>
      </vt:variant>
      <vt:variant>
        <vt:i4>12</vt:i4>
      </vt:variant>
      <vt:variant>
        <vt:i4>0</vt:i4>
      </vt:variant>
      <vt:variant>
        <vt:i4>5</vt:i4>
      </vt:variant>
      <vt:variant>
        <vt:lpwstr>https://apps.odok.cz/attachment/-/down/VPRAA64AL2UM</vt:lpwstr>
      </vt:variant>
      <vt:variant>
        <vt:lpwstr/>
      </vt:variant>
      <vt:variant>
        <vt:i4>8192060</vt:i4>
      </vt:variant>
      <vt:variant>
        <vt:i4>9</vt:i4>
      </vt:variant>
      <vt:variant>
        <vt:i4>0</vt:i4>
      </vt:variant>
      <vt:variant>
        <vt:i4>5</vt:i4>
      </vt:variant>
      <vt:variant>
        <vt:lpwstr>http://www.moa.gov.cy/moa/wdd/Wdd.nsf/guide_gr/guide_gr?OpenDocument</vt:lpwstr>
      </vt:variant>
      <vt:variant>
        <vt:lpwstr/>
      </vt:variant>
      <vt:variant>
        <vt:i4>1572887</vt:i4>
      </vt:variant>
      <vt:variant>
        <vt:i4>6</vt:i4>
      </vt:variant>
      <vt:variant>
        <vt:i4>0</vt:i4>
      </vt:variant>
      <vt:variant>
        <vt:i4>5</vt:i4>
      </vt:variant>
      <vt:variant>
        <vt:lpwstr>http://www.integraalwaterbeleid.be/nl/stroomgebiedbeheerplannen/stroomgebiedbeheerplannen-2016-2021/copy_of_stroomgebiedbeheerplannen-2016-2021</vt:lpwstr>
      </vt:variant>
      <vt:variant>
        <vt:lpwstr/>
      </vt:variant>
      <vt:variant>
        <vt:i4>7012415</vt:i4>
      </vt:variant>
      <vt:variant>
        <vt:i4>3</vt:i4>
      </vt:variant>
      <vt:variant>
        <vt:i4>0</vt:i4>
      </vt:variant>
      <vt:variant>
        <vt:i4>5</vt:i4>
      </vt:variant>
      <vt:variant>
        <vt:lpwstr>http://wisa.bmlfuw.gv.at/fachinformation/ngp/ngp-2015.html</vt:lpwstr>
      </vt:variant>
      <vt:variant>
        <vt:lpwstr/>
      </vt:variant>
      <vt:variant>
        <vt:i4>4194426</vt:i4>
      </vt:variant>
      <vt:variant>
        <vt:i4>0</vt:i4>
      </vt:variant>
      <vt:variant>
        <vt:i4>0</vt:i4>
      </vt:variant>
      <vt:variant>
        <vt:i4>5</vt:i4>
      </vt:variant>
      <vt:variant>
        <vt:lpwstr>mailto:Anna.SANDERSKA@ec.europa.eu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WFD priority substances list</dc:title>
  <dc:creator>MAINZ Christof (ENV)</dc:creator>
  <cp:lastModifiedBy>PETITGUYOT Thomas (ENV)</cp:lastModifiedBy>
  <cp:revision>4</cp:revision>
  <cp:lastPrinted>2016-03-04T16:40:00Z</cp:lastPrinted>
  <dcterms:created xsi:type="dcterms:W3CDTF">2016-03-04T17:52:00Z</dcterms:created>
  <dcterms:modified xsi:type="dcterms:W3CDTF">2016-03-04T17:56:00Z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